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8B6BA" w14:textId="590FBFA4" w:rsidR="00073E5A" w:rsidRDefault="00C64AF1" w:rsidP="00C64AF1">
      <w:pPr>
        <w:jc w:val="center"/>
        <w:rPr>
          <w:b/>
          <w:bCs/>
        </w:rPr>
      </w:pPr>
      <w:r>
        <w:rPr>
          <w:b/>
          <w:bCs/>
        </w:rPr>
        <w:t>UNITED STATES OF AMERICA</w:t>
      </w:r>
    </w:p>
    <w:p w14:paraId="4C37EEEA" w14:textId="11A162C1" w:rsidR="00C64AF1" w:rsidRDefault="00C64AF1" w:rsidP="00C64AF1">
      <w:pPr>
        <w:jc w:val="center"/>
        <w:rPr>
          <w:b/>
          <w:bCs/>
        </w:rPr>
      </w:pPr>
      <w:r>
        <w:rPr>
          <w:b/>
          <w:bCs/>
        </w:rPr>
        <w:t>BEFORE THE NATIONAL LABOR RELATIONS BOARD</w:t>
      </w:r>
    </w:p>
    <w:p w14:paraId="775646B3" w14:textId="43E330E5" w:rsidR="000F18A8" w:rsidRDefault="000F18A8" w:rsidP="000F18A8"/>
    <w:p w14:paraId="7DD7A25F" w14:textId="21B79DC3" w:rsidR="000F18A8" w:rsidRDefault="001E2823" w:rsidP="000F18A8">
      <w:r w:rsidRPr="00D3607C">
        <w:rPr>
          <w:b/>
          <w:bCs/>
        </w:rPr>
        <w:t>THE ATLANTA OPERA, INC.</w:t>
      </w:r>
      <w:r>
        <w:tab/>
      </w:r>
      <w:r>
        <w:tab/>
      </w:r>
      <w:r w:rsidR="00272D02">
        <w:t>|</w:t>
      </w:r>
    </w:p>
    <w:p w14:paraId="1C2C1922" w14:textId="17FE5632" w:rsidR="00272D02" w:rsidRDefault="00272D02" w:rsidP="000F18A8">
      <w:r>
        <w:tab/>
      </w:r>
      <w:r>
        <w:tab/>
      </w:r>
      <w:r>
        <w:tab/>
      </w:r>
      <w:r>
        <w:tab/>
      </w:r>
      <w:r>
        <w:tab/>
      </w:r>
      <w:r>
        <w:tab/>
        <w:t>|</w:t>
      </w:r>
      <w:r w:rsidR="00D3607C">
        <w:tab/>
        <w:t>Case 10-RC-</w:t>
      </w:r>
      <w:r w:rsidR="002D033A">
        <w:t>276292</w:t>
      </w:r>
    </w:p>
    <w:p w14:paraId="1EAC864A" w14:textId="059042BA" w:rsidR="00272D02" w:rsidRDefault="00272D02" w:rsidP="000F18A8">
      <w:r>
        <w:tab/>
      </w:r>
      <w:r w:rsidR="00D3607C" w:rsidRPr="00D3607C">
        <w:rPr>
          <w:b/>
          <w:bCs/>
        </w:rPr>
        <w:t>a</w:t>
      </w:r>
      <w:r w:rsidRPr="00D3607C">
        <w:rPr>
          <w:b/>
          <w:bCs/>
        </w:rPr>
        <w:t>nd</w:t>
      </w:r>
      <w:r>
        <w:tab/>
      </w:r>
      <w:r>
        <w:tab/>
      </w:r>
      <w:r>
        <w:tab/>
      </w:r>
      <w:r>
        <w:tab/>
      </w:r>
      <w:r>
        <w:tab/>
        <w:t>|</w:t>
      </w:r>
    </w:p>
    <w:p w14:paraId="53DF570C" w14:textId="04A76FA7" w:rsidR="00272D02" w:rsidRDefault="00272D02" w:rsidP="000F18A8">
      <w:r>
        <w:tab/>
      </w:r>
      <w:r>
        <w:tab/>
      </w:r>
      <w:r>
        <w:tab/>
      </w:r>
      <w:r>
        <w:tab/>
      </w:r>
      <w:r>
        <w:tab/>
      </w:r>
      <w:r>
        <w:tab/>
      </w:r>
      <w:r w:rsidR="0050618E">
        <w:t>|</w:t>
      </w:r>
    </w:p>
    <w:p w14:paraId="26731FBA" w14:textId="1EB6761D" w:rsidR="0050618E" w:rsidRDefault="0050618E" w:rsidP="000F18A8">
      <w:r w:rsidRPr="00D3607C">
        <w:rPr>
          <w:b/>
          <w:bCs/>
        </w:rPr>
        <w:t>MAKE-UP ARTISTS AND HAIR</w:t>
      </w:r>
      <w:r>
        <w:tab/>
      </w:r>
      <w:r>
        <w:tab/>
        <w:t>|</w:t>
      </w:r>
    </w:p>
    <w:p w14:paraId="58DE0BE1" w14:textId="0C34A2DE" w:rsidR="0050618E" w:rsidRDefault="0050618E" w:rsidP="000F18A8">
      <w:r w:rsidRPr="00D3607C">
        <w:rPr>
          <w:b/>
          <w:bCs/>
        </w:rPr>
        <w:t>STYLISTS UNION, LOCAL 798,</w:t>
      </w:r>
      <w:r>
        <w:tab/>
      </w:r>
      <w:r>
        <w:tab/>
      </w:r>
      <w:r w:rsidR="00D3607C">
        <w:t>|</w:t>
      </w:r>
    </w:p>
    <w:p w14:paraId="5A58D33F" w14:textId="2FD42C7A" w:rsidR="00D3607C" w:rsidRDefault="00D3607C" w:rsidP="000F18A8">
      <w:r w:rsidRPr="3A548B16">
        <w:rPr>
          <w:b/>
          <w:bCs/>
        </w:rPr>
        <w:t>IATSE</w:t>
      </w:r>
      <w:r>
        <w:tab/>
      </w:r>
      <w:r>
        <w:tab/>
      </w:r>
      <w:r>
        <w:tab/>
      </w:r>
      <w:r>
        <w:tab/>
      </w:r>
      <w:r>
        <w:tab/>
        <w:t>|</w:t>
      </w:r>
    </w:p>
    <w:p w14:paraId="29750424" w14:textId="2D047615" w:rsidR="00D3607C" w:rsidRPr="000F18A8" w:rsidRDefault="00D3607C" w:rsidP="000F18A8">
      <w:r>
        <w:t>____________________________________|</w:t>
      </w:r>
    </w:p>
    <w:p w14:paraId="2F947972" w14:textId="133D745D" w:rsidR="00C64AF1" w:rsidRDefault="00C64AF1"/>
    <w:p w14:paraId="37A5D01A" w14:textId="37E94884" w:rsidR="002D033A" w:rsidRDefault="002D033A"/>
    <w:p w14:paraId="0B8FBBDC" w14:textId="3B032FA7" w:rsidR="006133F0" w:rsidRPr="006133F0" w:rsidRDefault="006133F0" w:rsidP="006133F0">
      <w:pPr>
        <w:jc w:val="center"/>
        <w:rPr>
          <w:b/>
          <w:bCs/>
        </w:rPr>
      </w:pPr>
      <w:r w:rsidRPr="006133F0">
        <w:rPr>
          <w:b/>
          <w:bCs/>
        </w:rPr>
        <w:t xml:space="preserve">BRIEF OF </w:t>
      </w:r>
      <w:r w:rsidRPr="006133F0">
        <w:rPr>
          <w:b/>
          <w:bCs/>
          <w:i/>
          <w:iCs/>
        </w:rPr>
        <w:t>AMICUS CURIAE</w:t>
      </w:r>
    </w:p>
    <w:p w14:paraId="0447F935" w14:textId="1A1DD549" w:rsidR="006133F0" w:rsidRPr="006133F0" w:rsidRDefault="007673A3" w:rsidP="006133F0">
      <w:pPr>
        <w:jc w:val="center"/>
        <w:rPr>
          <w:b/>
          <w:bCs/>
        </w:rPr>
      </w:pPr>
      <w:r>
        <w:rPr>
          <w:b/>
          <w:bCs/>
        </w:rPr>
        <w:t>CONSTRUCTION EMPLOYERS OF AMERICA</w:t>
      </w:r>
    </w:p>
    <w:p w14:paraId="4CB56727" w14:textId="6643118A" w:rsidR="006133F0" w:rsidRDefault="006133F0" w:rsidP="006133F0"/>
    <w:p w14:paraId="3604DB30" w14:textId="77777777" w:rsidR="006133F0" w:rsidRDefault="006133F0" w:rsidP="006133F0"/>
    <w:p w14:paraId="398C4694" w14:textId="557C6FE9" w:rsidR="002D033A" w:rsidRDefault="002D033A"/>
    <w:p w14:paraId="21DE16D0" w14:textId="77777777" w:rsidR="002D033A" w:rsidRPr="00ED68A1" w:rsidRDefault="002D033A"/>
    <w:p w14:paraId="22D1CBE5" w14:textId="38DC0FDA" w:rsidR="00C64AF1" w:rsidRDefault="00C64AF1"/>
    <w:p w14:paraId="6D58E347" w14:textId="061406C5" w:rsidR="00E9470B" w:rsidRDefault="00E9470B"/>
    <w:p w14:paraId="49545D4D" w14:textId="448C337B" w:rsidR="00E9470B" w:rsidRDefault="00E9470B"/>
    <w:p w14:paraId="519FCDB9" w14:textId="0279A033" w:rsidR="00E9470B" w:rsidRDefault="00E9470B"/>
    <w:p w14:paraId="0F0378D5" w14:textId="133F2E9E" w:rsidR="00E9470B" w:rsidRDefault="00E9470B"/>
    <w:p w14:paraId="79EC2675" w14:textId="738C4625" w:rsidR="00E9470B" w:rsidRDefault="00E9470B"/>
    <w:p w14:paraId="676BEC28" w14:textId="324F97F8" w:rsidR="00E9470B" w:rsidRDefault="00E9470B"/>
    <w:p w14:paraId="3285CBFA" w14:textId="51EF0937" w:rsidR="00E9470B" w:rsidRDefault="00E9470B"/>
    <w:p w14:paraId="5A416330" w14:textId="19870AF9" w:rsidR="00E9470B" w:rsidRDefault="00E9470B"/>
    <w:p w14:paraId="6CBCA076" w14:textId="1B64BCF0" w:rsidR="00E9470B" w:rsidRDefault="00E9470B"/>
    <w:p w14:paraId="02B11696" w14:textId="5EBC3256" w:rsidR="00E9470B" w:rsidRDefault="00E9470B"/>
    <w:p w14:paraId="2B64F10D" w14:textId="28B5D161" w:rsidR="00E9470B" w:rsidRDefault="00E9470B"/>
    <w:p w14:paraId="50993B99" w14:textId="77777777" w:rsidR="00582C07" w:rsidRDefault="00582C07" w:rsidP="00582C07"/>
    <w:p w14:paraId="21904555" w14:textId="77777777" w:rsidR="00582C07" w:rsidRDefault="00582C07" w:rsidP="00582C07">
      <w:pPr>
        <w:jc w:val="right"/>
      </w:pPr>
      <w:r>
        <w:t>John A. Nesse</w:t>
      </w:r>
    </w:p>
    <w:p w14:paraId="36C0A52C" w14:textId="77777777" w:rsidR="00582C07" w:rsidRDefault="00582C07" w:rsidP="00582C07">
      <w:pPr>
        <w:jc w:val="right"/>
      </w:pPr>
      <w:r>
        <w:t>The Law Firm of Management Guidance</w:t>
      </w:r>
    </w:p>
    <w:p w14:paraId="178D53EA" w14:textId="77777777" w:rsidR="00582C07" w:rsidRDefault="00582C07" w:rsidP="00582C07">
      <w:pPr>
        <w:jc w:val="right"/>
      </w:pPr>
      <w:r>
        <w:t>1270 Northland Drive, Suite 150</w:t>
      </w:r>
    </w:p>
    <w:p w14:paraId="23D90410" w14:textId="77777777" w:rsidR="00582C07" w:rsidRDefault="00582C07" w:rsidP="00582C07">
      <w:pPr>
        <w:jc w:val="right"/>
      </w:pPr>
      <w:r>
        <w:t>Saint Paul, MN 55120</w:t>
      </w:r>
    </w:p>
    <w:p w14:paraId="577D9B4C" w14:textId="77777777" w:rsidR="00582C07" w:rsidRDefault="00582C07" w:rsidP="00582C07">
      <w:pPr>
        <w:jc w:val="right"/>
      </w:pPr>
      <w:r>
        <w:t>(651) 686-2835</w:t>
      </w:r>
    </w:p>
    <w:p w14:paraId="08BBA960" w14:textId="77777777" w:rsidR="00582C07" w:rsidRDefault="00E63527" w:rsidP="00582C07">
      <w:pPr>
        <w:jc w:val="right"/>
      </w:pPr>
      <w:hyperlink r:id="rId8" w:history="1">
        <w:r w:rsidR="00582C07" w:rsidRPr="00E912FB">
          <w:rPr>
            <w:rStyle w:val="Hyperlink"/>
          </w:rPr>
          <w:t>jnesse@mguidance.com</w:t>
        </w:r>
      </w:hyperlink>
    </w:p>
    <w:p w14:paraId="225D7788" w14:textId="77777777" w:rsidR="00582C07" w:rsidRDefault="00582C07" w:rsidP="00582C07">
      <w:pPr>
        <w:jc w:val="right"/>
      </w:pPr>
    </w:p>
    <w:p w14:paraId="76BF63F6" w14:textId="77777777" w:rsidR="00582C07" w:rsidRPr="001F60B6" w:rsidRDefault="00582C07" w:rsidP="00582C07">
      <w:pPr>
        <w:jc w:val="right"/>
        <w:rPr>
          <w:i/>
          <w:iCs/>
        </w:rPr>
      </w:pPr>
      <w:r w:rsidRPr="001F60B6">
        <w:rPr>
          <w:i/>
          <w:iCs/>
        </w:rPr>
        <w:t>Counsel for Amicus Curiae</w:t>
      </w:r>
    </w:p>
    <w:p w14:paraId="276AC01E" w14:textId="03109FEE" w:rsidR="00582C07" w:rsidRPr="001F60B6" w:rsidRDefault="00582C07" w:rsidP="00582C07">
      <w:pPr>
        <w:jc w:val="right"/>
        <w:rPr>
          <w:i/>
          <w:iCs/>
        </w:rPr>
      </w:pPr>
      <w:r>
        <w:rPr>
          <w:i/>
          <w:iCs/>
        </w:rPr>
        <w:t>Construction Employers of America</w:t>
      </w:r>
    </w:p>
    <w:p w14:paraId="4558FA2B" w14:textId="77777777" w:rsidR="00582C07" w:rsidRDefault="00582C07" w:rsidP="00582C07"/>
    <w:p w14:paraId="0182111A" w14:textId="77777777" w:rsidR="00582C07" w:rsidRDefault="00582C07" w:rsidP="00582C07">
      <w:r>
        <w:t>Date submitted: February 10, 2022</w:t>
      </w:r>
    </w:p>
    <w:p w14:paraId="17A5577D" w14:textId="65580830" w:rsidR="00C64AF1" w:rsidRDefault="00C64AF1">
      <w:pPr>
        <w:rPr>
          <w:b/>
          <w:bCs/>
        </w:rPr>
      </w:pPr>
      <w:r>
        <w:rPr>
          <w:b/>
          <w:bCs/>
        </w:rPr>
        <w:br w:type="page"/>
      </w:r>
    </w:p>
    <w:p w14:paraId="5B12E9AA" w14:textId="66833DCB" w:rsidR="006363EF" w:rsidRPr="00722482" w:rsidRDefault="00CC023E" w:rsidP="00722482">
      <w:pPr>
        <w:pStyle w:val="ListParagraph"/>
        <w:numPr>
          <w:ilvl w:val="0"/>
          <w:numId w:val="1"/>
        </w:numPr>
        <w:ind w:left="720"/>
        <w:rPr>
          <w:b/>
          <w:bCs/>
        </w:rPr>
      </w:pPr>
      <w:r w:rsidRPr="00722482">
        <w:rPr>
          <w:b/>
          <w:bCs/>
        </w:rPr>
        <w:lastRenderedPageBreak/>
        <w:t>STATEMENT OF INTEREST</w:t>
      </w:r>
    </w:p>
    <w:p w14:paraId="17A05065" w14:textId="7C390389" w:rsidR="00CC023E" w:rsidRDefault="00CC023E"/>
    <w:p w14:paraId="32499E99" w14:textId="6F98A331" w:rsidR="00CC023E" w:rsidRDefault="00CC023E" w:rsidP="00CC023E">
      <w:pPr>
        <w:spacing w:line="480" w:lineRule="auto"/>
        <w:ind w:firstLine="720"/>
        <w:rPr>
          <w:rFonts w:cs="Times New Roman"/>
          <w:szCs w:val="24"/>
        </w:rPr>
      </w:pPr>
      <w:r>
        <w:rPr>
          <w:rFonts w:cs="Times New Roman"/>
          <w:szCs w:val="24"/>
        </w:rPr>
        <w:t xml:space="preserve">The </w:t>
      </w:r>
      <w:r w:rsidR="007673A3">
        <w:rPr>
          <w:rFonts w:cs="Times New Roman"/>
          <w:szCs w:val="24"/>
        </w:rPr>
        <w:t>Construction Employers of America (“CEA</w:t>
      </w:r>
      <w:r>
        <w:rPr>
          <w:rFonts w:cs="Times New Roman"/>
          <w:szCs w:val="24"/>
        </w:rPr>
        <w:t xml:space="preserve">”) submits this </w:t>
      </w:r>
      <w:r>
        <w:rPr>
          <w:rFonts w:cs="Times New Roman"/>
          <w:i/>
          <w:szCs w:val="24"/>
        </w:rPr>
        <w:t>amicus curiae</w:t>
      </w:r>
      <w:r>
        <w:rPr>
          <w:rFonts w:cs="Times New Roman"/>
          <w:szCs w:val="24"/>
        </w:rPr>
        <w:t xml:space="preserve"> brief in response to </w:t>
      </w:r>
      <w:r w:rsidR="002446EE">
        <w:rPr>
          <w:rFonts w:cs="Times New Roman"/>
          <w:szCs w:val="24"/>
        </w:rPr>
        <w:t xml:space="preserve">the National Labor Relations Board’s (“Board”) </w:t>
      </w:r>
      <w:r>
        <w:rPr>
          <w:rFonts w:cs="Times New Roman"/>
          <w:szCs w:val="24"/>
        </w:rPr>
        <w:t xml:space="preserve">call for such briefs in </w:t>
      </w:r>
      <w:r w:rsidR="007F2112">
        <w:rPr>
          <w:rFonts w:cs="Times New Roman"/>
          <w:i/>
          <w:iCs/>
          <w:szCs w:val="24"/>
        </w:rPr>
        <w:t xml:space="preserve">The </w:t>
      </w:r>
      <w:r>
        <w:rPr>
          <w:rFonts w:cs="Times New Roman"/>
          <w:i/>
          <w:iCs/>
          <w:szCs w:val="24"/>
        </w:rPr>
        <w:t>Atlanta Opera, Inc.</w:t>
      </w:r>
      <w:r>
        <w:rPr>
          <w:rFonts w:cs="Times New Roman"/>
          <w:szCs w:val="24"/>
        </w:rPr>
        <w:t xml:space="preserve">, 371 </w:t>
      </w:r>
      <w:r w:rsidR="003C07CF">
        <w:rPr>
          <w:rFonts w:cs="Times New Roman"/>
          <w:szCs w:val="24"/>
        </w:rPr>
        <w:t>N</w:t>
      </w:r>
      <w:r w:rsidR="00D772F8">
        <w:rPr>
          <w:rFonts w:cs="Times New Roman"/>
          <w:szCs w:val="24"/>
        </w:rPr>
        <w:t>.</w:t>
      </w:r>
      <w:r w:rsidR="003C07CF">
        <w:rPr>
          <w:rFonts w:cs="Times New Roman"/>
          <w:szCs w:val="24"/>
        </w:rPr>
        <w:t>L</w:t>
      </w:r>
      <w:r w:rsidR="00D772F8">
        <w:rPr>
          <w:rFonts w:cs="Times New Roman"/>
          <w:szCs w:val="24"/>
        </w:rPr>
        <w:t>.</w:t>
      </w:r>
      <w:r w:rsidR="003C07CF">
        <w:rPr>
          <w:rFonts w:cs="Times New Roman"/>
          <w:szCs w:val="24"/>
        </w:rPr>
        <w:t>R</w:t>
      </w:r>
      <w:r w:rsidR="00D772F8">
        <w:rPr>
          <w:rFonts w:cs="Times New Roman"/>
          <w:szCs w:val="24"/>
        </w:rPr>
        <w:t>.</w:t>
      </w:r>
      <w:r w:rsidR="003C07CF">
        <w:rPr>
          <w:rFonts w:cs="Times New Roman"/>
          <w:szCs w:val="24"/>
        </w:rPr>
        <w:t>B</w:t>
      </w:r>
      <w:r w:rsidR="00D772F8">
        <w:rPr>
          <w:rFonts w:cs="Times New Roman"/>
          <w:szCs w:val="24"/>
        </w:rPr>
        <w:t>.</w:t>
      </w:r>
      <w:r w:rsidR="003C07CF">
        <w:rPr>
          <w:rFonts w:cs="Times New Roman"/>
          <w:szCs w:val="24"/>
        </w:rPr>
        <w:t xml:space="preserve"> </w:t>
      </w:r>
      <w:r>
        <w:rPr>
          <w:rFonts w:cs="Times New Roman"/>
          <w:szCs w:val="24"/>
        </w:rPr>
        <w:t xml:space="preserve">No. 45 (Dec. 27, 2021).  </w:t>
      </w:r>
    </w:p>
    <w:p w14:paraId="094607E4" w14:textId="43BB3A74" w:rsidR="00CC023E" w:rsidRDefault="00A70F28" w:rsidP="00CC023E">
      <w:pPr>
        <w:spacing w:line="480" w:lineRule="auto"/>
        <w:ind w:firstLine="720"/>
        <w:rPr>
          <w:rFonts w:cs="Times New Roman"/>
          <w:szCs w:val="24"/>
        </w:rPr>
      </w:pPr>
      <w:r w:rsidRPr="00A70F28">
        <w:rPr>
          <w:rFonts w:cs="Times New Roman"/>
          <w:szCs w:val="24"/>
        </w:rPr>
        <w:t xml:space="preserve">The CEA is a coalition of specialty construction trade associations representing 15,000 signatory contractors who employ approximately 1.4 million skilled construction craft workers. </w:t>
      </w:r>
      <w:r w:rsidR="0099585F">
        <w:rPr>
          <w:rFonts w:cs="Times New Roman"/>
          <w:szCs w:val="24"/>
        </w:rPr>
        <w:t>The CEA is comprised of:  FCA</w:t>
      </w:r>
      <w:r w:rsidR="00724638">
        <w:rPr>
          <w:rFonts w:cs="Times New Roman"/>
          <w:szCs w:val="24"/>
        </w:rPr>
        <w:t xml:space="preserve"> </w:t>
      </w:r>
      <w:r w:rsidR="0099585F">
        <w:rPr>
          <w:rFonts w:cs="Times New Roman"/>
          <w:szCs w:val="24"/>
        </w:rPr>
        <w:t>International, the International Council of Bricklayers and Allied Craftworkers (ICE-BAC), the Mechanical Contractors Association of America (MCAA), the National Electrical Contractors Association of America (NECA), the She</w:t>
      </w:r>
      <w:r w:rsidR="009F3E2B">
        <w:rPr>
          <w:rFonts w:cs="Times New Roman"/>
          <w:szCs w:val="24"/>
        </w:rPr>
        <w:t>e</w:t>
      </w:r>
      <w:r w:rsidR="0099585F">
        <w:rPr>
          <w:rFonts w:cs="Times New Roman"/>
          <w:szCs w:val="24"/>
        </w:rPr>
        <w:t xml:space="preserve">t Metal and Air Conditioning Contractors’ National Association (SMACNA), the Signatory Wall and Ceiling </w:t>
      </w:r>
      <w:r w:rsidR="009F3E2B">
        <w:rPr>
          <w:rFonts w:cs="Times New Roman"/>
          <w:szCs w:val="24"/>
        </w:rPr>
        <w:t xml:space="preserve">Contractors Alliance (SWACCA), and The Association of Union Constructors.  </w:t>
      </w:r>
      <w:r w:rsidRPr="00A70F28">
        <w:rPr>
          <w:rFonts w:cs="Times New Roman"/>
          <w:szCs w:val="24"/>
        </w:rPr>
        <w:t xml:space="preserve">All </w:t>
      </w:r>
      <w:r w:rsidR="009F3E2B">
        <w:rPr>
          <w:rFonts w:cs="Times New Roman"/>
          <w:szCs w:val="24"/>
        </w:rPr>
        <w:t xml:space="preserve">member </w:t>
      </w:r>
      <w:r w:rsidRPr="00A70F28">
        <w:rPr>
          <w:rFonts w:cs="Times New Roman"/>
          <w:szCs w:val="24"/>
        </w:rPr>
        <w:t xml:space="preserve">companies under the CEA </w:t>
      </w:r>
      <w:r w:rsidR="009F3E2B">
        <w:rPr>
          <w:rFonts w:cs="Times New Roman"/>
          <w:szCs w:val="24"/>
        </w:rPr>
        <w:t xml:space="preserve">association </w:t>
      </w:r>
      <w:r w:rsidRPr="00A70F28">
        <w:rPr>
          <w:rFonts w:cs="Times New Roman"/>
          <w:szCs w:val="24"/>
        </w:rPr>
        <w:t>umbrella are signatory to union collective bargaining agreements</w:t>
      </w:r>
      <w:r w:rsidR="009F3E2B">
        <w:rPr>
          <w:rFonts w:cs="Times New Roman"/>
          <w:szCs w:val="24"/>
        </w:rPr>
        <w:t xml:space="preserve"> for installing specialty construction jobsite and related work with highly skilled union-represented craft workers</w:t>
      </w:r>
      <w:r w:rsidRPr="00A70F28">
        <w:rPr>
          <w:rFonts w:cs="Times New Roman"/>
          <w:szCs w:val="24"/>
        </w:rPr>
        <w:t xml:space="preserve">. They are committed to providing the highest-quality </w:t>
      </w:r>
      <w:r w:rsidR="009F3E2B">
        <w:rPr>
          <w:rFonts w:cs="Times New Roman"/>
          <w:szCs w:val="24"/>
        </w:rPr>
        <w:t xml:space="preserve">fully registered apprenticeship and </w:t>
      </w:r>
      <w:proofErr w:type="spellStart"/>
      <w:r w:rsidR="009F3E2B">
        <w:rPr>
          <w:rFonts w:cs="Times New Roman"/>
          <w:szCs w:val="24"/>
        </w:rPr>
        <w:t>journeyworker</w:t>
      </w:r>
      <w:proofErr w:type="spellEnd"/>
      <w:r w:rsidR="009F3E2B">
        <w:rPr>
          <w:rFonts w:cs="Times New Roman"/>
          <w:szCs w:val="24"/>
        </w:rPr>
        <w:t xml:space="preserve"> upgrade </w:t>
      </w:r>
      <w:r w:rsidRPr="00A70F28">
        <w:rPr>
          <w:rFonts w:cs="Times New Roman"/>
          <w:szCs w:val="24"/>
        </w:rPr>
        <w:t xml:space="preserve">skills training as well as middle-class wages, retirement benefits, and health plans to their employees. </w:t>
      </w:r>
      <w:r w:rsidR="00351ADC">
        <w:rPr>
          <w:rFonts w:cs="Times New Roman"/>
          <w:szCs w:val="24"/>
        </w:rPr>
        <w:t>CEA</w:t>
      </w:r>
      <w:r w:rsidR="00CC023E">
        <w:rPr>
          <w:rFonts w:cs="Times New Roman"/>
          <w:szCs w:val="24"/>
        </w:rPr>
        <w:t xml:space="preserve"> members employ </w:t>
      </w:r>
      <w:r w:rsidR="00351ADC">
        <w:rPr>
          <w:rFonts w:cs="Times New Roman"/>
          <w:szCs w:val="24"/>
        </w:rPr>
        <w:t xml:space="preserve">tens of </w:t>
      </w:r>
      <w:r w:rsidR="00CC023E">
        <w:rPr>
          <w:rFonts w:cs="Times New Roman"/>
          <w:szCs w:val="24"/>
        </w:rPr>
        <w:t xml:space="preserve">thousands of building trades personnel throughout the United States.  </w:t>
      </w:r>
    </w:p>
    <w:p w14:paraId="68E80868" w14:textId="1EE511D1" w:rsidR="00E95A13" w:rsidRDefault="00DB1D7B" w:rsidP="3A548B16">
      <w:pPr>
        <w:spacing w:line="480" w:lineRule="auto"/>
        <w:ind w:firstLine="720"/>
        <w:rPr>
          <w:rFonts w:cs="Times New Roman"/>
        </w:rPr>
      </w:pPr>
      <w:r w:rsidRPr="3A548B16">
        <w:rPr>
          <w:rFonts w:cs="Times New Roman"/>
        </w:rPr>
        <w:t xml:space="preserve">The issue presented in this case – i.e., how </w:t>
      </w:r>
      <w:r w:rsidR="007B42AE" w:rsidRPr="3A548B16">
        <w:rPr>
          <w:rFonts w:cs="Times New Roman"/>
        </w:rPr>
        <w:t xml:space="preserve">the Board is to </w:t>
      </w:r>
      <w:r w:rsidRPr="3A548B16">
        <w:rPr>
          <w:rFonts w:cs="Times New Roman"/>
        </w:rPr>
        <w:t>de</w:t>
      </w:r>
      <w:r w:rsidR="004B7218" w:rsidRPr="3A548B16">
        <w:rPr>
          <w:rFonts w:cs="Times New Roman"/>
        </w:rPr>
        <w:t>termine</w:t>
      </w:r>
      <w:r w:rsidR="007C18E4" w:rsidRPr="3A548B16">
        <w:rPr>
          <w:rFonts w:cs="Times New Roman"/>
        </w:rPr>
        <w:t xml:space="preserve"> who is an</w:t>
      </w:r>
      <w:r w:rsidRPr="3A548B16">
        <w:rPr>
          <w:rFonts w:cs="Times New Roman"/>
        </w:rPr>
        <w:t xml:space="preserve"> </w:t>
      </w:r>
      <w:r w:rsidR="004B7218" w:rsidRPr="3A548B16">
        <w:rPr>
          <w:rFonts w:cs="Times New Roman"/>
        </w:rPr>
        <w:t xml:space="preserve">employee and </w:t>
      </w:r>
      <w:r w:rsidR="007C18E4" w:rsidRPr="3A548B16">
        <w:rPr>
          <w:rFonts w:cs="Times New Roman"/>
        </w:rPr>
        <w:t xml:space="preserve">who is an </w:t>
      </w:r>
      <w:r w:rsidRPr="3A548B16">
        <w:rPr>
          <w:rFonts w:cs="Times New Roman"/>
        </w:rPr>
        <w:t xml:space="preserve">independent contractor for purposes of the National Labor Relations Act </w:t>
      </w:r>
      <w:r w:rsidR="00626141" w:rsidRPr="3A548B16">
        <w:rPr>
          <w:rFonts w:cs="Times New Roman"/>
        </w:rPr>
        <w:t>–</w:t>
      </w:r>
      <w:r w:rsidRPr="3A548B16">
        <w:rPr>
          <w:rFonts w:cs="Times New Roman"/>
        </w:rPr>
        <w:t xml:space="preserve"> </w:t>
      </w:r>
      <w:r w:rsidR="00626141" w:rsidRPr="3A548B16">
        <w:rPr>
          <w:rFonts w:cs="Times New Roman"/>
        </w:rPr>
        <w:t xml:space="preserve">is of particular interest to </w:t>
      </w:r>
      <w:r w:rsidR="003571A7">
        <w:rPr>
          <w:rFonts w:cs="Times New Roman"/>
        </w:rPr>
        <w:t>the CEA</w:t>
      </w:r>
      <w:r w:rsidR="00626141" w:rsidRPr="3A548B16">
        <w:rPr>
          <w:rFonts w:cs="Times New Roman"/>
        </w:rPr>
        <w:t xml:space="preserve"> and to the construction </w:t>
      </w:r>
      <w:proofErr w:type="gramStart"/>
      <w:r w:rsidR="00626141" w:rsidRPr="3A548B16">
        <w:rPr>
          <w:rFonts w:cs="Times New Roman"/>
        </w:rPr>
        <w:t>industry</w:t>
      </w:r>
      <w:r w:rsidR="00724638">
        <w:rPr>
          <w:rFonts w:cs="Times New Roman"/>
        </w:rPr>
        <w:t xml:space="preserve"> </w:t>
      </w:r>
      <w:r w:rsidR="00626141" w:rsidRPr="3A548B16">
        <w:rPr>
          <w:rFonts w:cs="Times New Roman"/>
        </w:rPr>
        <w:t>as a whole</w:t>
      </w:r>
      <w:proofErr w:type="gramEnd"/>
      <w:r w:rsidR="00626141" w:rsidRPr="3A548B16">
        <w:rPr>
          <w:rFonts w:cs="Times New Roman"/>
        </w:rPr>
        <w:t xml:space="preserve">.  </w:t>
      </w:r>
      <w:r w:rsidR="0EC9746B" w:rsidRPr="3A548B16">
        <w:rPr>
          <w:rFonts w:cs="Times New Roman"/>
        </w:rPr>
        <w:t>M</w:t>
      </w:r>
      <w:r w:rsidR="008D304F" w:rsidRPr="3A548B16">
        <w:rPr>
          <w:rFonts w:cs="Times New Roman"/>
        </w:rPr>
        <w:t xml:space="preserve">isclassification of employees </w:t>
      </w:r>
      <w:r w:rsidR="001517F2" w:rsidRPr="3A548B16">
        <w:rPr>
          <w:rFonts w:cs="Times New Roman"/>
        </w:rPr>
        <w:t xml:space="preserve">as independent contractors </w:t>
      </w:r>
      <w:r w:rsidR="00031A9D" w:rsidRPr="3A548B16">
        <w:rPr>
          <w:rFonts w:cs="Times New Roman"/>
        </w:rPr>
        <w:t xml:space="preserve">is commonplace </w:t>
      </w:r>
      <w:r w:rsidR="009F3E2B">
        <w:rPr>
          <w:rFonts w:cs="Times New Roman"/>
        </w:rPr>
        <w:t xml:space="preserve">– many studies have documented for many years that it is in fact rampant </w:t>
      </w:r>
      <w:r w:rsidR="00D14C44">
        <w:rPr>
          <w:rFonts w:cs="Times New Roman"/>
        </w:rPr>
        <w:t xml:space="preserve">in the </w:t>
      </w:r>
      <w:r w:rsidR="00F45B7C">
        <w:rPr>
          <w:rFonts w:cs="Times New Roman"/>
        </w:rPr>
        <w:t xml:space="preserve">construction </w:t>
      </w:r>
      <w:r w:rsidR="00D14C44">
        <w:rPr>
          <w:rFonts w:cs="Times New Roman"/>
        </w:rPr>
        <w:t>industry, and extremely</w:t>
      </w:r>
      <w:r w:rsidR="009F3E2B">
        <w:rPr>
          <w:rFonts w:cs="Times New Roman"/>
        </w:rPr>
        <w:t xml:space="preserve"> deleterious to high workforce development investments CEA employers make on an ongo</w:t>
      </w:r>
      <w:r w:rsidR="00417B8D">
        <w:rPr>
          <w:rFonts w:cs="Times New Roman"/>
        </w:rPr>
        <w:t>i</w:t>
      </w:r>
      <w:r w:rsidR="009F3E2B">
        <w:rPr>
          <w:rFonts w:cs="Times New Roman"/>
        </w:rPr>
        <w:t xml:space="preserve">ng basis in the </w:t>
      </w:r>
      <w:r w:rsidR="009F3E2B">
        <w:rPr>
          <w:rFonts w:cs="Times New Roman"/>
        </w:rPr>
        <w:lastRenderedPageBreak/>
        <w:t xml:space="preserve">jointly administered workforce development and deployment systems with the Building Trades </w:t>
      </w:r>
      <w:r w:rsidR="00031A9D" w:rsidRPr="3A548B16">
        <w:rPr>
          <w:rFonts w:cs="Times New Roman"/>
        </w:rPr>
        <w:t>in the construction industry</w:t>
      </w:r>
      <w:r w:rsidR="00B63BA6" w:rsidRPr="3A548B16">
        <w:rPr>
          <w:rFonts w:cs="Times New Roman"/>
        </w:rPr>
        <w:t xml:space="preserve">.  </w:t>
      </w:r>
      <w:r w:rsidR="00507A29" w:rsidRPr="3A548B16">
        <w:rPr>
          <w:rFonts w:cs="Times New Roman"/>
        </w:rPr>
        <w:t xml:space="preserve">In 2019, </w:t>
      </w:r>
      <w:r w:rsidR="003571A7">
        <w:rPr>
          <w:rFonts w:cs="Times New Roman"/>
        </w:rPr>
        <w:t>Signatory Wall and Ceiling Contractors</w:t>
      </w:r>
      <w:r w:rsidR="00C9093C">
        <w:rPr>
          <w:rFonts w:cs="Times New Roman"/>
        </w:rPr>
        <w:t xml:space="preserve"> Alliance</w:t>
      </w:r>
      <w:r w:rsidR="003571A7">
        <w:rPr>
          <w:rFonts w:cs="Times New Roman"/>
        </w:rPr>
        <w:t xml:space="preserve"> (</w:t>
      </w:r>
      <w:r w:rsidR="00546441" w:rsidRPr="3A548B16">
        <w:rPr>
          <w:rFonts w:cs="Times New Roman"/>
        </w:rPr>
        <w:t>SWACCA</w:t>
      </w:r>
      <w:r w:rsidR="003571A7">
        <w:rPr>
          <w:rFonts w:cs="Times New Roman"/>
        </w:rPr>
        <w:t>)</w:t>
      </w:r>
      <w:r w:rsidR="00546441" w:rsidRPr="3A548B16">
        <w:rPr>
          <w:rFonts w:cs="Times New Roman"/>
        </w:rPr>
        <w:t xml:space="preserve"> President </w:t>
      </w:r>
      <w:r w:rsidR="00507A29" w:rsidRPr="3A548B16">
        <w:rPr>
          <w:rFonts w:cs="Times New Roman"/>
        </w:rPr>
        <w:t>Matt Townsend</w:t>
      </w:r>
      <w:r w:rsidR="00546441" w:rsidRPr="3A548B16">
        <w:rPr>
          <w:rFonts w:cs="Times New Roman"/>
        </w:rPr>
        <w:t xml:space="preserve"> </w:t>
      </w:r>
      <w:r w:rsidR="009E12E0" w:rsidRPr="3A548B16">
        <w:rPr>
          <w:rFonts w:cs="Times New Roman"/>
        </w:rPr>
        <w:t xml:space="preserve">highlighted </w:t>
      </w:r>
      <w:r w:rsidR="00067B4F" w:rsidRPr="3A548B16">
        <w:rPr>
          <w:rFonts w:cs="Times New Roman"/>
        </w:rPr>
        <w:t>this problem when he testified before the Workforce Protections Subcommittee of the</w:t>
      </w:r>
      <w:r w:rsidR="00EA31F1" w:rsidRPr="3A548B16">
        <w:rPr>
          <w:rFonts w:cs="Times New Roman"/>
        </w:rPr>
        <w:t xml:space="preserve"> </w:t>
      </w:r>
      <w:r w:rsidR="00E95A13" w:rsidRPr="3A548B16">
        <w:rPr>
          <w:rFonts w:cs="Times New Roman"/>
        </w:rPr>
        <w:t>Education and Labor Committee</w:t>
      </w:r>
      <w:r w:rsidR="00EA31F1" w:rsidRPr="3A548B16">
        <w:rPr>
          <w:rFonts w:cs="Times New Roman"/>
        </w:rPr>
        <w:t xml:space="preserve"> of the U.S. House of Representatives</w:t>
      </w:r>
      <w:r w:rsidR="00E95A13" w:rsidRPr="3A548B16">
        <w:rPr>
          <w:rFonts w:cs="Times New Roman"/>
        </w:rPr>
        <w:t>:</w:t>
      </w:r>
    </w:p>
    <w:p w14:paraId="086BEDFF" w14:textId="60345848" w:rsidR="00C11A63" w:rsidRDefault="00C11A63" w:rsidP="00D90D4C">
      <w:pPr>
        <w:ind w:left="720" w:right="720"/>
        <w:jc w:val="both"/>
      </w:pPr>
      <w:r>
        <w:t xml:space="preserve">In my industry, misclassification is not about making tough calls applying complicated laws to ambiguous facts. </w:t>
      </w:r>
      <w:r w:rsidR="00DE13D8">
        <w:t xml:space="preserve"> </w:t>
      </w:r>
      <w:r>
        <w:t xml:space="preserve">Rather, it is a choice simply to disregard wage and hour laws, workers’ compensation laws, unemployment insurance regulations, and other basic responsibilities of being an employer. </w:t>
      </w:r>
      <w:r w:rsidR="00DE13D8">
        <w:t xml:space="preserve"> </w:t>
      </w:r>
      <w:r>
        <w:t xml:space="preserve">This is done for the purpose of gaining an advantage against law-abiding competitors, realizing tremendous profits, and avoiding the financial risks that honest entrepreneurs must accept. </w:t>
      </w:r>
      <w:r w:rsidR="00DE13D8">
        <w:t xml:space="preserve"> </w:t>
      </w:r>
      <w:r>
        <w:t xml:space="preserve">Business owners using the misclassification model do not bear the risks of unanticipated overtime, bad planning, or poor execution. </w:t>
      </w:r>
      <w:r w:rsidR="00DE13D8">
        <w:t xml:space="preserve"> </w:t>
      </w:r>
      <w:r>
        <w:t>Instead, this racket transfers these risks onto workers and taxpayers.</w:t>
      </w:r>
      <w:r w:rsidR="00E70F0F">
        <w:rPr>
          <w:rStyle w:val="FootnoteReference"/>
        </w:rPr>
        <w:footnoteReference w:id="2"/>
      </w:r>
    </w:p>
    <w:p w14:paraId="2783F269" w14:textId="274B1FA3" w:rsidR="00C11A63" w:rsidRDefault="00C11A63" w:rsidP="00E95A13"/>
    <w:p w14:paraId="77C571D4" w14:textId="226D9AAE" w:rsidR="004B1403" w:rsidRDefault="00C519B6" w:rsidP="00B231E3">
      <w:pPr>
        <w:spacing w:line="480" w:lineRule="auto"/>
        <w:rPr>
          <w:rFonts w:cs="Times New Roman"/>
          <w:szCs w:val="24"/>
        </w:rPr>
      </w:pPr>
      <w:r>
        <w:rPr>
          <w:rFonts w:cs="Times New Roman"/>
          <w:szCs w:val="24"/>
        </w:rPr>
        <w:t xml:space="preserve">It is with this concern in mind that </w:t>
      </w:r>
      <w:r w:rsidR="003571A7">
        <w:rPr>
          <w:rFonts w:cs="Times New Roman"/>
          <w:szCs w:val="24"/>
        </w:rPr>
        <w:t>CE</w:t>
      </w:r>
      <w:r>
        <w:rPr>
          <w:rFonts w:cs="Times New Roman"/>
          <w:szCs w:val="24"/>
        </w:rPr>
        <w:t xml:space="preserve">A </w:t>
      </w:r>
      <w:r w:rsidR="00E072D2">
        <w:rPr>
          <w:rFonts w:cs="Times New Roman"/>
          <w:szCs w:val="24"/>
        </w:rPr>
        <w:t xml:space="preserve">respectfully </w:t>
      </w:r>
      <w:r w:rsidR="00922651">
        <w:rPr>
          <w:rFonts w:cs="Times New Roman"/>
          <w:szCs w:val="24"/>
        </w:rPr>
        <w:t>proposes</w:t>
      </w:r>
      <w:r>
        <w:rPr>
          <w:rFonts w:cs="Times New Roman"/>
          <w:szCs w:val="24"/>
        </w:rPr>
        <w:t xml:space="preserve"> </w:t>
      </w:r>
      <w:r w:rsidR="00E072D2">
        <w:rPr>
          <w:rFonts w:cs="Times New Roman"/>
          <w:szCs w:val="24"/>
        </w:rPr>
        <w:t xml:space="preserve">that </w:t>
      </w:r>
      <w:r>
        <w:rPr>
          <w:rFonts w:cs="Times New Roman"/>
          <w:szCs w:val="24"/>
        </w:rPr>
        <w:t xml:space="preserve">the proper standard for determining </w:t>
      </w:r>
      <w:r w:rsidR="00D03CE8">
        <w:rPr>
          <w:rFonts w:cs="Times New Roman"/>
          <w:szCs w:val="24"/>
        </w:rPr>
        <w:t xml:space="preserve">whether </w:t>
      </w:r>
      <w:r w:rsidR="00E072D2">
        <w:rPr>
          <w:rFonts w:cs="Times New Roman"/>
          <w:szCs w:val="24"/>
        </w:rPr>
        <w:t>someone</w:t>
      </w:r>
      <w:r w:rsidR="00D03CE8">
        <w:rPr>
          <w:rFonts w:cs="Times New Roman"/>
          <w:szCs w:val="24"/>
        </w:rPr>
        <w:t xml:space="preserve"> is an independent contractor is </w:t>
      </w:r>
      <w:r w:rsidR="004B1403">
        <w:rPr>
          <w:rFonts w:cs="Times New Roman"/>
          <w:szCs w:val="24"/>
        </w:rPr>
        <w:t xml:space="preserve">the standard established by the Board in </w:t>
      </w:r>
      <w:r w:rsidR="003A3E93">
        <w:rPr>
          <w:rFonts w:cs="Times New Roman"/>
          <w:i/>
          <w:iCs/>
          <w:szCs w:val="24"/>
        </w:rPr>
        <w:t>FedEx Home Delivery</w:t>
      </w:r>
      <w:r w:rsidR="003A3E93">
        <w:rPr>
          <w:rFonts w:cs="Times New Roman"/>
          <w:szCs w:val="24"/>
        </w:rPr>
        <w:t xml:space="preserve">, </w:t>
      </w:r>
      <w:r w:rsidR="0021021F">
        <w:rPr>
          <w:rFonts w:cs="Times New Roman"/>
          <w:szCs w:val="24"/>
        </w:rPr>
        <w:t>361 N</w:t>
      </w:r>
      <w:r w:rsidR="00507EEC">
        <w:rPr>
          <w:rFonts w:cs="Times New Roman"/>
          <w:szCs w:val="24"/>
        </w:rPr>
        <w:t>.</w:t>
      </w:r>
      <w:r w:rsidR="0021021F">
        <w:rPr>
          <w:rFonts w:cs="Times New Roman"/>
          <w:szCs w:val="24"/>
        </w:rPr>
        <w:t>L</w:t>
      </w:r>
      <w:r w:rsidR="00507EEC">
        <w:rPr>
          <w:rFonts w:cs="Times New Roman"/>
          <w:szCs w:val="24"/>
        </w:rPr>
        <w:t>.</w:t>
      </w:r>
      <w:r w:rsidR="0021021F">
        <w:rPr>
          <w:rFonts w:cs="Times New Roman"/>
          <w:szCs w:val="24"/>
        </w:rPr>
        <w:t>R</w:t>
      </w:r>
      <w:r w:rsidR="00507EEC">
        <w:rPr>
          <w:rFonts w:cs="Times New Roman"/>
          <w:szCs w:val="24"/>
        </w:rPr>
        <w:t>.</w:t>
      </w:r>
      <w:r w:rsidR="0021021F">
        <w:rPr>
          <w:rFonts w:cs="Times New Roman"/>
          <w:szCs w:val="24"/>
        </w:rPr>
        <w:t>B</w:t>
      </w:r>
      <w:r w:rsidR="00507EEC">
        <w:rPr>
          <w:rFonts w:cs="Times New Roman"/>
          <w:szCs w:val="24"/>
        </w:rPr>
        <w:t>.</w:t>
      </w:r>
      <w:r w:rsidR="0021021F">
        <w:rPr>
          <w:rFonts w:cs="Times New Roman"/>
          <w:szCs w:val="24"/>
        </w:rPr>
        <w:t xml:space="preserve"> </w:t>
      </w:r>
      <w:r w:rsidR="003C07CF">
        <w:rPr>
          <w:rFonts w:cs="Times New Roman"/>
          <w:szCs w:val="24"/>
        </w:rPr>
        <w:t>610</w:t>
      </w:r>
      <w:r w:rsidR="00492BF7">
        <w:rPr>
          <w:rFonts w:cs="Times New Roman"/>
          <w:szCs w:val="24"/>
        </w:rPr>
        <w:t xml:space="preserve"> (2014)</w:t>
      </w:r>
      <w:r w:rsidR="00434518">
        <w:rPr>
          <w:rFonts w:cs="Times New Roman"/>
          <w:szCs w:val="24"/>
        </w:rPr>
        <w:t xml:space="preserve">, and not the test established by the Board in </w:t>
      </w:r>
      <w:r w:rsidR="00434518">
        <w:rPr>
          <w:rFonts w:cs="Times New Roman"/>
          <w:i/>
          <w:iCs/>
          <w:szCs w:val="24"/>
        </w:rPr>
        <w:t>SuperShuttle DFW</w:t>
      </w:r>
      <w:r w:rsidR="0077603C">
        <w:rPr>
          <w:rFonts w:cs="Times New Roman"/>
          <w:i/>
          <w:iCs/>
          <w:szCs w:val="24"/>
        </w:rPr>
        <w:t>, Inc.</w:t>
      </w:r>
      <w:r w:rsidR="0077603C">
        <w:rPr>
          <w:rFonts w:cs="Times New Roman"/>
          <w:szCs w:val="24"/>
        </w:rPr>
        <w:t xml:space="preserve">, </w:t>
      </w:r>
      <w:r w:rsidR="0060713F">
        <w:rPr>
          <w:rFonts w:cs="Times New Roman"/>
          <w:szCs w:val="24"/>
        </w:rPr>
        <w:t>367 N</w:t>
      </w:r>
      <w:r w:rsidR="0085020C">
        <w:rPr>
          <w:rFonts w:cs="Times New Roman"/>
          <w:szCs w:val="24"/>
        </w:rPr>
        <w:t>.</w:t>
      </w:r>
      <w:r w:rsidR="0060713F">
        <w:rPr>
          <w:rFonts w:cs="Times New Roman"/>
          <w:szCs w:val="24"/>
        </w:rPr>
        <w:t>L</w:t>
      </w:r>
      <w:r w:rsidR="0085020C">
        <w:rPr>
          <w:rFonts w:cs="Times New Roman"/>
          <w:szCs w:val="24"/>
        </w:rPr>
        <w:t>.</w:t>
      </w:r>
      <w:r w:rsidR="0060713F">
        <w:rPr>
          <w:rFonts w:cs="Times New Roman"/>
          <w:szCs w:val="24"/>
        </w:rPr>
        <w:t>R</w:t>
      </w:r>
      <w:r w:rsidR="0085020C">
        <w:rPr>
          <w:rFonts w:cs="Times New Roman"/>
          <w:szCs w:val="24"/>
        </w:rPr>
        <w:t>.</w:t>
      </w:r>
      <w:r w:rsidR="0060713F">
        <w:rPr>
          <w:rFonts w:cs="Times New Roman"/>
          <w:szCs w:val="24"/>
        </w:rPr>
        <w:t>B</w:t>
      </w:r>
      <w:r w:rsidR="0085020C">
        <w:rPr>
          <w:rFonts w:cs="Times New Roman"/>
          <w:szCs w:val="24"/>
        </w:rPr>
        <w:t>.</w:t>
      </w:r>
      <w:r w:rsidR="0060713F">
        <w:rPr>
          <w:rFonts w:cs="Times New Roman"/>
          <w:szCs w:val="24"/>
        </w:rPr>
        <w:t xml:space="preserve"> No. </w:t>
      </w:r>
      <w:r w:rsidR="00B54A09">
        <w:rPr>
          <w:rFonts w:cs="Times New Roman"/>
          <w:szCs w:val="24"/>
        </w:rPr>
        <w:t>75</w:t>
      </w:r>
      <w:r w:rsidR="00014D97">
        <w:rPr>
          <w:rFonts w:cs="Times New Roman"/>
          <w:szCs w:val="24"/>
        </w:rPr>
        <w:t xml:space="preserve">, </w:t>
      </w:r>
      <w:r w:rsidR="00CB49BD">
        <w:rPr>
          <w:rFonts w:cs="Times New Roman"/>
          <w:szCs w:val="24"/>
        </w:rPr>
        <w:t xml:space="preserve">2019 WL </w:t>
      </w:r>
      <w:r w:rsidR="003A67FA">
        <w:rPr>
          <w:rFonts w:cs="Times New Roman"/>
          <w:szCs w:val="24"/>
        </w:rPr>
        <w:t>342288</w:t>
      </w:r>
      <w:r w:rsidR="00021FAD">
        <w:rPr>
          <w:rFonts w:cs="Times New Roman"/>
          <w:szCs w:val="24"/>
        </w:rPr>
        <w:t xml:space="preserve"> (Jan. 25, 2019)</w:t>
      </w:r>
      <w:r w:rsidR="00492BF7">
        <w:rPr>
          <w:rFonts w:cs="Times New Roman"/>
          <w:szCs w:val="24"/>
        </w:rPr>
        <w:t>.</w:t>
      </w:r>
      <w:r w:rsidR="00332D06">
        <w:rPr>
          <w:rFonts w:cs="Times New Roman"/>
          <w:szCs w:val="24"/>
        </w:rPr>
        <w:t xml:space="preserve"> </w:t>
      </w:r>
      <w:r w:rsidR="00196785">
        <w:rPr>
          <w:rFonts w:cs="Times New Roman"/>
          <w:szCs w:val="24"/>
        </w:rPr>
        <w:t xml:space="preserve"> </w:t>
      </w:r>
    </w:p>
    <w:p w14:paraId="143379DC" w14:textId="40B55E0F" w:rsidR="00B231E3" w:rsidRPr="002B5C3D" w:rsidRDefault="00B231E3" w:rsidP="002B5C3D">
      <w:pPr>
        <w:pStyle w:val="ListParagraph"/>
        <w:numPr>
          <w:ilvl w:val="0"/>
          <w:numId w:val="1"/>
        </w:numPr>
        <w:spacing w:line="480" w:lineRule="auto"/>
        <w:ind w:left="720"/>
        <w:rPr>
          <w:rFonts w:cs="Times New Roman"/>
          <w:b/>
          <w:bCs/>
          <w:szCs w:val="24"/>
        </w:rPr>
      </w:pPr>
      <w:r w:rsidRPr="002B5C3D">
        <w:rPr>
          <w:rFonts w:cs="Times New Roman"/>
          <w:b/>
          <w:bCs/>
          <w:szCs w:val="24"/>
        </w:rPr>
        <w:t>INTRODUCTION AND QUESTIONS PRESENTED</w:t>
      </w:r>
    </w:p>
    <w:p w14:paraId="5AC23F10" w14:textId="7CF339ED" w:rsidR="00B231E3" w:rsidRDefault="00A27849" w:rsidP="00A27849">
      <w:pPr>
        <w:spacing w:line="480" w:lineRule="auto"/>
        <w:ind w:firstLine="720"/>
        <w:rPr>
          <w:rFonts w:cs="Times New Roman"/>
          <w:szCs w:val="24"/>
        </w:rPr>
      </w:pPr>
      <w:r>
        <w:rPr>
          <w:rFonts w:cs="Times New Roman"/>
          <w:szCs w:val="24"/>
        </w:rPr>
        <w:t>In its Notice and Invitation to File Briefs, the Board</w:t>
      </w:r>
      <w:r w:rsidR="00ED349E">
        <w:rPr>
          <w:rFonts w:cs="Times New Roman"/>
          <w:szCs w:val="24"/>
        </w:rPr>
        <w:t xml:space="preserve"> invite</w:t>
      </w:r>
      <w:r w:rsidR="004D3CF3">
        <w:rPr>
          <w:rFonts w:cs="Times New Roman"/>
          <w:szCs w:val="24"/>
        </w:rPr>
        <w:t>d</w:t>
      </w:r>
      <w:r w:rsidR="00300A2E">
        <w:rPr>
          <w:rFonts w:cs="Times New Roman"/>
          <w:szCs w:val="24"/>
        </w:rPr>
        <w:t xml:space="preserve"> interested</w:t>
      </w:r>
      <w:r w:rsidR="00ED349E">
        <w:rPr>
          <w:rFonts w:cs="Times New Roman"/>
          <w:szCs w:val="24"/>
        </w:rPr>
        <w:t xml:space="preserve"> </w:t>
      </w:r>
      <w:r w:rsidR="00ED349E" w:rsidRPr="002B5C3D">
        <w:rPr>
          <w:rFonts w:cs="Times New Roman"/>
          <w:i/>
          <w:iCs/>
          <w:szCs w:val="24"/>
        </w:rPr>
        <w:t>amici</w:t>
      </w:r>
      <w:r w:rsidR="00076D87">
        <w:rPr>
          <w:rFonts w:cs="Times New Roman"/>
          <w:i/>
          <w:iCs/>
          <w:szCs w:val="24"/>
        </w:rPr>
        <w:t xml:space="preserve"> </w:t>
      </w:r>
      <w:r w:rsidR="002B5C3D">
        <w:rPr>
          <w:rFonts w:cs="Times New Roman"/>
          <w:szCs w:val="24"/>
        </w:rPr>
        <w:t>to answer the following questions</w:t>
      </w:r>
      <w:r w:rsidR="00076D87">
        <w:rPr>
          <w:rFonts w:cs="Times New Roman"/>
          <w:szCs w:val="24"/>
        </w:rPr>
        <w:t>:</w:t>
      </w:r>
    </w:p>
    <w:p w14:paraId="0176473F" w14:textId="3669CE6F" w:rsidR="00CC023E" w:rsidRPr="00A40889" w:rsidRDefault="00076D87" w:rsidP="00A40889">
      <w:pPr>
        <w:pStyle w:val="ListParagraph"/>
        <w:numPr>
          <w:ilvl w:val="0"/>
          <w:numId w:val="2"/>
        </w:numPr>
        <w:ind w:right="720"/>
        <w:jc w:val="both"/>
        <w:rPr>
          <w:rFonts w:cs="Times New Roman"/>
          <w:szCs w:val="24"/>
        </w:rPr>
      </w:pPr>
      <w:r w:rsidRPr="00A40889">
        <w:rPr>
          <w:rFonts w:cs="Times New Roman"/>
          <w:szCs w:val="24"/>
        </w:rPr>
        <w:t xml:space="preserve">Should the Board adhere to the independent-contractor standard </w:t>
      </w:r>
      <w:r w:rsidR="00D02BDC" w:rsidRPr="00A40889">
        <w:rPr>
          <w:rFonts w:cs="Times New Roman"/>
          <w:szCs w:val="24"/>
        </w:rPr>
        <w:t xml:space="preserve">in </w:t>
      </w:r>
      <w:r w:rsidR="00D02BDC" w:rsidRPr="00A40889">
        <w:rPr>
          <w:rFonts w:cs="Times New Roman"/>
          <w:i/>
          <w:iCs/>
          <w:szCs w:val="24"/>
        </w:rPr>
        <w:t>SuperShuttle DFW, Inc.</w:t>
      </w:r>
      <w:r w:rsidR="00D02BDC" w:rsidRPr="00A40889">
        <w:rPr>
          <w:rFonts w:cs="Times New Roman"/>
          <w:szCs w:val="24"/>
        </w:rPr>
        <w:t>, 367 NLRB No. 75 (20</w:t>
      </w:r>
      <w:r w:rsidR="00F52810">
        <w:rPr>
          <w:rFonts w:cs="Times New Roman"/>
          <w:szCs w:val="24"/>
        </w:rPr>
        <w:t>1</w:t>
      </w:r>
      <w:r w:rsidR="00D02BDC" w:rsidRPr="00A40889">
        <w:rPr>
          <w:rFonts w:cs="Times New Roman"/>
          <w:szCs w:val="24"/>
        </w:rPr>
        <w:t>9)?</w:t>
      </w:r>
    </w:p>
    <w:p w14:paraId="61557F24" w14:textId="431C0E04" w:rsidR="00D02BDC" w:rsidRPr="00A40889" w:rsidRDefault="0059401E" w:rsidP="00A40889">
      <w:pPr>
        <w:pStyle w:val="ListParagraph"/>
        <w:numPr>
          <w:ilvl w:val="0"/>
          <w:numId w:val="2"/>
        </w:numPr>
        <w:ind w:right="720"/>
        <w:jc w:val="both"/>
        <w:rPr>
          <w:rFonts w:cs="Times New Roman"/>
          <w:szCs w:val="24"/>
        </w:rPr>
      </w:pPr>
      <w:r w:rsidRPr="00A40889">
        <w:rPr>
          <w:rFonts w:cs="Times New Roman"/>
          <w:szCs w:val="24"/>
        </w:rPr>
        <w:t xml:space="preserve">If not, what standard should replace it?  Should the Board return to the standard in </w:t>
      </w:r>
      <w:r w:rsidRPr="00A40889">
        <w:rPr>
          <w:rFonts w:cs="Times New Roman"/>
          <w:i/>
          <w:iCs/>
          <w:szCs w:val="24"/>
        </w:rPr>
        <w:t>FedEx Home Delivery</w:t>
      </w:r>
      <w:r w:rsidRPr="00A40889">
        <w:rPr>
          <w:rFonts w:cs="Times New Roman"/>
          <w:szCs w:val="24"/>
        </w:rPr>
        <w:t xml:space="preserve">, 361 NLRB </w:t>
      </w:r>
      <w:r w:rsidR="00A40889" w:rsidRPr="00A40889">
        <w:rPr>
          <w:rFonts w:cs="Times New Roman"/>
          <w:szCs w:val="24"/>
        </w:rPr>
        <w:t>610, 611 (2014), either in its entirety or with modifications?</w:t>
      </w:r>
    </w:p>
    <w:p w14:paraId="7CB3945B" w14:textId="104F5309" w:rsidR="00A40889" w:rsidRDefault="00A40889" w:rsidP="00076D87">
      <w:pPr>
        <w:rPr>
          <w:rFonts w:cs="Times New Roman"/>
          <w:szCs w:val="24"/>
        </w:rPr>
      </w:pPr>
    </w:p>
    <w:p w14:paraId="07A0895F" w14:textId="6F1CBE68" w:rsidR="008D77DF" w:rsidRDefault="00891937" w:rsidP="002734DE">
      <w:pPr>
        <w:spacing w:line="480" w:lineRule="auto"/>
        <w:rPr>
          <w:rFonts w:cs="Times New Roman"/>
          <w:szCs w:val="24"/>
        </w:rPr>
      </w:pPr>
      <w:r>
        <w:rPr>
          <w:rFonts w:cs="Times New Roman"/>
          <w:szCs w:val="24"/>
        </w:rPr>
        <w:lastRenderedPageBreak/>
        <w:t>371 N</w:t>
      </w:r>
      <w:r w:rsidR="008A15CF">
        <w:rPr>
          <w:rFonts w:cs="Times New Roman"/>
          <w:szCs w:val="24"/>
        </w:rPr>
        <w:t>.</w:t>
      </w:r>
      <w:r>
        <w:rPr>
          <w:rFonts w:cs="Times New Roman"/>
          <w:szCs w:val="24"/>
        </w:rPr>
        <w:t>L</w:t>
      </w:r>
      <w:r w:rsidR="008A15CF">
        <w:rPr>
          <w:rFonts w:cs="Times New Roman"/>
          <w:szCs w:val="24"/>
        </w:rPr>
        <w:t>.</w:t>
      </w:r>
      <w:r>
        <w:rPr>
          <w:rFonts w:cs="Times New Roman"/>
          <w:szCs w:val="24"/>
        </w:rPr>
        <w:t>R</w:t>
      </w:r>
      <w:r w:rsidR="008A15CF">
        <w:rPr>
          <w:rFonts w:cs="Times New Roman"/>
          <w:szCs w:val="24"/>
        </w:rPr>
        <w:t>.</w:t>
      </w:r>
      <w:r>
        <w:rPr>
          <w:rFonts w:cs="Times New Roman"/>
          <w:szCs w:val="24"/>
        </w:rPr>
        <w:t>B</w:t>
      </w:r>
      <w:r w:rsidR="008A15CF">
        <w:rPr>
          <w:rFonts w:cs="Times New Roman"/>
          <w:szCs w:val="24"/>
        </w:rPr>
        <w:t>.</w:t>
      </w:r>
      <w:r>
        <w:rPr>
          <w:rFonts w:cs="Times New Roman"/>
          <w:szCs w:val="24"/>
        </w:rPr>
        <w:t xml:space="preserve"> No. 45.</w:t>
      </w:r>
      <w:r w:rsidR="00282CD6">
        <w:rPr>
          <w:rFonts w:cs="Times New Roman"/>
          <w:szCs w:val="24"/>
        </w:rPr>
        <w:t xml:space="preserve">  </w:t>
      </w:r>
      <w:r w:rsidR="00520800" w:rsidRPr="002C036B">
        <w:rPr>
          <w:rFonts w:cs="Times New Roman"/>
          <w:szCs w:val="24"/>
        </w:rPr>
        <w:t xml:space="preserve">The </w:t>
      </w:r>
      <w:r w:rsidR="002C036B" w:rsidRPr="002C036B">
        <w:rPr>
          <w:rFonts w:cs="Times New Roman"/>
          <w:szCs w:val="24"/>
        </w:rPr>
        <w:t>issue of who is a</w:t>
      </w:r>
      <w:r w:rsidR="002C036B">
        <w:rPr>
          <w:rFonts w:cs="Times New Roman"/>
          <w:szCs w:val="24"/>
        </w:rPr>
        <w:t xml:space="preserve">n employee for purposes of the NLRA is especially relevant in the construction industry, where misclassification is common and can provide </w:t>
      </w:r>
      <w:r w:rsidR="00D14C44">
        <w:rPr>
          <w:rFonts w:cs="Times New Roman"/>
          <w:szCs w:val="24"/>
        </w:rPr>
        <w:t xml:space="preserve">unscrupulous </w:t>
      </w:r>
      <w:r w:rsidR="002C036B">
        <w:rPr>
          <w:rFonts w:cs="Times New Roman"/>
          <w:szCs w:val="24"/>
        </w:rPr>
        <w:t>employer</w:t>
      </w:r>
      <w:r w:rsidR="00D14C44">
        <w:rPr>
          <w:rFonts w:cs="Times New Roman"/>
          <w:szCs w:val="24"/>
        </w:rPr>
        <w:t>s</w:t>
      </w:r>
      <w:r w:rsidR="002C036B">
        <w:rPr>
          <w:rFonts w:cs="Times New Roman"/>
          <w:szCs w:val="24"/>
        </w:rPr>
        <w:t xml:space="preserve"> with a significant competitive advantage</w:t>
      </w:r>
      <w:r w:rsidR="00AC69A7">
        <w:rPr>
          <w:rFonts w:cs="Times New Roman"/>
          <w:szCs w:val="24"/>
        </w:rPr>
        <w:t xml:space="preserve"> over its honest</w:t>
      </w:r>
      <w:r w:rsidR="00F22BEE">
        <w:rPr>
          <w:rFonts w:cs="Times New Roman"/>
          <w:szCs w:val="24"/>
        </w:rPr>
        <w:t>,</w:t>
      </w:r>
      <w:r w:rsidR="00AC69A7">
        <w:rPr>
          <w:rFonts w:cs="Times New Roman"/>
          <w:szCs w:val="24"/>
        </w:rPr>
        <w:t xml:space="preserve"> </w:t>
      </w:r>
      <w:proofErr w:type="gramStart"/>
      <w:r w:rsidR="00D14C44">
        <w:rPr>
          <w:rFonts w:cs="Times New Roman"/>
          <w:szCs w:val="24"/>
        </w:rPr>
        <w:t>law-abiding</w:t>
      </w:r>
      <w:proofErr w:type="gramEnd"/>
      <w:r w:rsidR="00D14C44">
        <w:rPr>
          <w:rFonts w:cs="Times New Roman"/>
          <w:szCs w:val="24"/>
        </w:rPr>
        <w:t xml:space="preserve"> and responsible </w:t>
      </w:r>
      <w:r w:rsidR="00EC6744">
        <w:rPr>
          <w:rFonts w:cs="Times New Roman"/>
          <w:szCs w:val="24"/>
        </w:rPr>
        <w:t>contractor</w:t>
      </w:r>
      <w:r w:rsidR="00D14C44">
        <w:rPr>
          <w:rFonts w:cs="Times New Roman"/>
          <w:szCs w:val="24"/>
        </w:rPr>
        <w:t xml:space="preserve"> </w:t>
      </w:r>
      <w:r w:rsidR="00AC69A7">
        <w:rPr>
          <w:rFonts w:cs="Times New Roman"/>
          <w:szCs w:val="24"/>
        </w:rPr>
        <w:t>competitors</w:t>
      </w:r>
      <w:r w:rsidR="002C036B">
        <w:rPr>
          <w:rFonts w:cs="Times New Roman"/>
          <w:szCs w:val="24"/>
        </w:rPr>
        <w:t xml:space="preserve">.  </w:t>
      </w:r>
      <w:r w:rsidR="00D14C44">
        <w:rPr>
          <w:rFonts w:cs="Times New Roman"/>
          <w:szCs w:val="24"/>
        </w:rPr>
        <w:t>Proper worker classification under the NLRA is just as important for our industry</w:t>
      </w:r>
      <w:r w:rsidR="00F55B49">
        <w:rPr>
          <w:rFonts w:cs="Times New Roman"/>
          <w:szCs w:val="24"/>
        </w:rPr>
        <w:t xml:space="preserve"> </w:t>
      </w:r>
      <w:r w:rsidR="00D14C44">
        <w:rPr>
          <w:rFonts w:cs="Times New Roman"/>
          <w:szCs w:val="24"/>
        </w:rPr>
        <w:t>as Fair Labor Standards Act wage-and-hour compliance</w:t>
      </w:r>
      <w:r w:rsidR="00081428">
        <w:rPr>
          <w:rFonts w:cs="Times New Roman"/>
          <w:szCs w:val="24"/>
        </w:rPr>
        <w:t>, tax,</w:t>
      </w:r>
      <w:r w:rsidR="00D14C44">
        <w:rPr>
          <w:rFonts w:cs="Times New Roman"/>
          <w:szCs w:val="24"/>
        </w:rPr>
        <w:t xml:space="preserve"> and other regulatory compliance regimes.</w:t>
      </w:r>
    </w:p>
    <w:p w14:paraId="161BC670" w14:textId="318B8676" w:rsidR="002A7A96" w:rsidRDefault="002A7A96" w:rsidP="3A548B16">
      <w:pPr>
        <w:spacing w:line="480" w:lineRule="auto"/>
        <w:ind w:firstLine="720"/>
        <w:rPr>
          <w:rFonts w:cs="Times New Roman"/>
        </w:rPr>
      </w:pPr>
      <w:r w:rsidRPr="3A548B16">
        <w:rPr>
          <w:rFonts w:cs="Times New Roman"/>
        </w:rPr>
        <w:t xml:space="preserve">The incentives to misclassify construction industry employees </w:t>
      </w:r>
      <w:r w:rsidR="00D14C44">
        <w:rPr>
          <w:rFonts w:cs="Times New Roman"/>
        </w:rPr>
        <w:t xml:space="preserve">across the broad range of labor and employment </w:t>
      </w:r>
      <w:r w:rsidR="008B5ABB">
        <w:rPr>
          <w:rFonts w:cs="Times New Roman"/>
        </w:rPr>
        <w:t xml:space="preserve">laws </w:t>
      </w:r>
      <w:r w:rsidRPr="3A548B16">
        <w:rPr>
          <w:rFonts w:cs="Times New Roman"/>
        </w:rPr>
        <w:t>are great</w:t>
      </w:r>
      <w:r w:rsidR="00D14C44">
        <w:rPr>
          <w:rFonts w:cs="Times New Roman"/>
        </w:rPr>
        <w:t xml:space="preserve"> – and unscrupulous </w:t>
      </w:r>
      <w:r w:rsidR="005A1348">
        <w:rPr>
          <w:rFonts w:cs="Times New Roman"/>
        </w:rPr>
        <w:t>employers</w:t>
      </w:r>
      <w:r w:rsidR="00D14C44">
        <w:rPr>
          <w:rFonts w:cs="Times New Roman"/>
        </w:rPr>
        <w:t xml:space="preserve"> are </w:t>
      </w:r>
      <w:r w:rsidR="005A1348">
        <w:rPr>
          <w:rFonts w:cs="Times New Roman"/>
        </w:rPr>
        <w:t>assiduous</w:t>
      </w:r>
      <w:r w:rsidR="0019631C">
        <w:rPr>
          <w:rFonts w:cs="Times New Roman"/>
        </w:rPr>
        <w:t xml:space="preserve"> in finding naked pretenses to cloak </w:t>
      </w:r>
      <w:r w:rsidR="005A1348">
        <w:rPr>
          <w:rFonts w:cs="Times New Roman"/>
        </w:rPr>
        <w:t>misclassification</w:t>
      </w:r>
      <w:r w:rsidR="0019631C">
        <w:rPr>
          <w:rFonts w:cs="Times New Roman"/>
        </w:rPr>
        <w:t xml:space="preserve"> as some form </w:t>
      </w:r>
      <w:r w:rsidR="005A1348">
        <w:rPr>
          <w:rFonts w:cs="Times New Roman"/>
        </w:rPr>
        <w:t>of</w:t>
      </w:r>
      <w:r w:rsidR="0019631C">
        <w:rPr>
          <w:rFonts w:cs="Times New Roman"/>
        </w:rPr>
        <w:t xml:space="preserve"> entrepreneurialism</w:t>
      </w:r>
      <w:r w:rsidR="0082670D">
        <w:rPr>
          <w:rFonts w:cs="Times New Roman"/>
        </w:rPr>
        <w:t>.  T</w:t>
      </w:r>
      <w:r w:rsidR="0019631C">
        <w:rPr>
          <w:rFonts w:cs="Times New Roman"/>
        </w:rPr>
        <w:t xml:space="preserve">he subterfuges </w:t>
      </w:r>
      <w:r w:rsidR="00E11C24">
        <w:rPr>
          <w:rFonts w:cs="Times New Roman"/>
        </w:rPr>
        <w:t xml:space="preserve">used by unscrupulous employers in these schemes </w:t>
      </w:r>
      <w:r w:rsidR="0019631C">
        <w:rPr>
          <w:rFonts w:cs="Times New Roman"/>
        </w:rPr>
        <w:t xml:space="preserve">are as various as they are transparent.  Airport taxi drivers </w:t>
      </w:r>
      <w:r w:rsidR="00CE70AE">
        <w:rPr>
          <w:rFonts w:cs="Times New Roman"/>
        </w:rPr>
        <w:t xml:space="preserve">working controlled shifts </w:t>
      </w:r>
      <w:r w:rsidR="005A1348">
        <w:rPr>
          <w:rFonts w:cs="Times New Roman"/>
        </w:rPr>
        <w:t xml:space="preserve">in leased company </w:t>
      </w:r>
      <w:r w:rsidR="00CE70AE">
        <w:rPr>
          <w:rFonts w:cs="Times New Roman"/>
        </w:rPr>
        <w:t>vehicles</w:t>
      </w:r>
      <w:r w:rsidR="005A1348">
        <w:rPr>
          <w:rFonts w:cs="Times New Roman"/>
        </w:rPr>
        <w:t xml:space="preserve"> </w:t>
      </w:r>
      <w:r w:rsidR="0019631C">
        <w:rPr>
          <w:rFonts w:cs="Times New Roman"/>
        </w:rPr>
        <w:t>are no more modern</w:t>
      </w:r>
      <w:r w:rsidR="00CE70AE">
        <w:rPr>
          <w:rFonts w:cs="Times New Roman"/>
        </w:rPr>
        <w:t>-</w:t>
      </w:r>
      <w:r w:rsidR="0019631C">
        <w:rPr>
          <w:rFonts w:cs="Times New Roman"/>
        </w:rPr>
        <w:t>day Cornelius Vanderbilts in waiting</w:t>
      </w:r>
      <w:r w:rsidR="00E84A17">
        <w:rPr>
          <w:rFonts w:cs="Times New Roman"/>
        </w:rPr>
        <w:t xml:space="preserve"> than</w:t>
      </w:r>
      <w:r w:rsidR="0019631C">
        <w:rPr>
          <w:rFonts w:cs="Times New Roman"/>
        </w:rPr>
        <w:t xml:space="preserve"> construction piece-work drywall </w:t>
      </w:r>
      <w:r w:rsidR="006D26D3">
        <w:rPr>
          <w:rFonts w:cs="Times New Roman"/>
        </w:rPr>
        <w:t>installers</w:t>
      </w:r>
      <w:r w:rsidR="0019631C">
        <w:rPr>
          <w:rFonts w:cs="Times New Roman"/>
        </w:rPr>
        <w:t xml:space="preserve"> </w:t>
      </w:r>
      <w:r w:rsidR="001F7B47">
        <w:rPr>
          <w:rFonts w:cs="Times New Roman"/>
        </w:rPr>
        <w:t xml:space="preserve">are </w:t>
      </w:r>
      <w:r w:rsidR="000E4DC2">
        <w:rPr>
          <w:rFonts w:cs="Times New Roman"/>
        </w:rPr>
        <w:t xml:space="preserve">likely to become international prime contractors.  And if they are, they can just as readily make their starts </w:t>
      </w:r>
      <w:r w:rsidR="00F53E4E">
        <w:rPr>
          <w:rFonts w:cs="Times New Roman"/>
        </w:rPr>
        <w:t>as bona fide employees</w:t>
      </w:r>
      <w:r w:rsidR="0019631C">
        <w:rPr>
          <w:rFonts w:cs="Times New Roman"/>
        </w:rPr>
        <w:t>.</w:t>
      </w:r>
      <w:r w:rsidR="3142A246" w:rsidRPr="3A548B16">
        <w:rPr>
          <w:rFonts w:cs="Times New Roman"/>
        </w:rPr>
        <w:t xml:space="preserve"> </w:t>
      </w:r>
      <w:r w:rsidRPr="3A548B16">
        <w:rPr>
          <w:rFonts w:cs="Times New Roman"/>
        </w:rPr>
        <w:t xml:space="preserve"> </w:t>
      </w:r>
      <w:r w:rsidR="00756831">
        <w:rPr>
          <w:rFonts w:cs="Times New Roman"/>
        </w:rPr>
        <w:t>The notion of e</w:t>
      </w:r>
      <w:r w:rsidR="005A1348">
        <w:rPr>
          <w:rFonts w:cs="Times New Roman"/>
        </w:rPr>
        <w:t xml:space="preserve">ntrepreneurialism </w:t>
      </w:r>
      <w:r w:rsidR="00756831">
        <w:rPr>
          <w:rFonts w:cs="Times New Roman"/>
        </w:rPr>
        <w:t xml:space="preserve">in this context </w:t>
      </w:r>
      <w:r w:rsidR="005A1348">
        <w:rPr>
          <w:rFonts w:cs="Times New Roman"/>
        </w:rPr>
        <w:t xml:space="preserve">is a cynical pretense for exploitation – at the expense of workforce standards and workforce equity for the good of the economy overall.  </w:t>
      </w:r>
      <w:r w:rsidRPr="3A548B16">
        <w:rPr>
          <w:rFonts w:cs="Times New Roman"/>
        </w:rPr>
        <w:t xml:space="preserve">Specific costs associated with lawful </w:t>
      </w:r>
      <w:r w:rsidR="0019631C">
        <w:rPr>
          <w:rFonts w:cs="Times New Roman"/>
        </w:rPr>
        <w:t xml:space="preserve">labor and employment </w:t>
      </w:r>
      <w:r w:rsidR="00CE70AE">
        <w:rPr>
          <w:rFonts w:cs="Times New Roman"/>
        </w:rPr>
        <w:t xml:space="preserve">classification </w:t>
      </w:r>
      <w:r w:rsidRPr="3A548B16">
        <w:rPr>
          <w:rFonts w:cs="Times New Roman"/>
        </w:rPr>
        <w:t xml:space="preserve">include </w:t>
      </w:r>
      <w:r w:rsidR="0019631C">
        <w:rPr>
          <w:rFonts w:cs="Times New Roman"/>
        </w:rPr>
        <w:t>NLRA, Title VII, and FLSA protection</w:t>
      </w:r>
      <w:r w:rsidR="00CE70AE">
        <w:rPr>
          <w:rFonts w:cs="Times New Roman"/>
        </w:rPr>
        <w:t>s</w:t>
      </w:r>
      <w:r w:rsidR="0019631C">
        <w:rPr>
          <w:rFonts w:cs="Times New Roman"/>
        </w:rPr>
        <w:t xml:space="preserve">, </w:t>
      </w:r>
      <w:r w:rsidR="00EC6744">
        <w:rPr>
          <w:rFonts w:cs="Times New Roman"/>
        </w:rPr>
        <w:t xml:space="preserve">and then </w:t>
      </w:r>
      <w:r w:rsidRPr="3A548B16">
        <w:rPr>
          <w:rFonts w:cs="Times New Roman"/>
        </w:rPr>
        <w:t xml:space="preserve">workers’ compensation insurance premiums, unemployment insurance premiums, and payroll taxes.  Additional costs include but are not limited to worker safety </w:t>
      </w:r>
      <w:r w:rsidR="00EC6744">
        <w:rPr>
          <w:rFonts w:cs="Times New Roman"/>
        </w:rPr>
        <w:t xml:space="preserve">responsibility and </w:t>
      </w:r>
      <w:r w:rsidRPr="3A548B16">
        <w:rPr>
          <w:rFonts w:cs="Times New Roman"/>
        </w:rPr>
        <w:t xml:space="preserve">training and compliance with employment laws such as overtime requirements under the </w:t>
      </w:r>
      <w:r w:rsidR="00616FD8" w:rsidRPr="3A548B16">
        <w:rPr>
          <w:rFonts w:cs="Times New Roman"/>
        </w:rPr>
        <w:t>FLSA</w:t>
      </w:r>
      <w:r w:rsidRPr="3A548B16">
        <w:rPr>
          <w:rFonts w:cs="Times New Roman"/>
        </w:rPr>
        <w:t xml:space="preserve">.  </w:t>
      </w:r>
      <w:r w:rsidR="5CE6D76D" w:rsidRPr="3A548B16">
        <w:rPr>
          <w:rFonts w:cs="Times New Roman"/>
        </w:rPr>
        <w:t xml:space="preserve">These costs, in addition to any risk of workers organizing to negotiate higher wages and benefits, </w:t>
      </w:r>
      <w:r w:rsidR="00EC6744">
        <w:rPr>
          <w:rFonts w:cs="Times New Roman"/>
        </w:rPr>
        <w:t xml:space="preserve">and joining in other protected concerted activity, </w:t>
      </w:r>
      <w:r w:rsidR="5CE6D76D" w:rsidRPr="3A548B16">
        <w:rPr>
          <w:rFonts w:cs="Times New Roman"/>
        </w:rPr>
        <w:t xml:space="preserve">can be avoided by classifying </w:t>
      </w:r>
      <w:r w:rsidR="6FE78777" w:rsidRPr="3A548B16">
        <w:rPr>
          <w:rFonts w:cs="Times New Roman"/>
        </w:rPr>
        <w:t>worker</w:t>
      </w:r>
      <w:r w:rsidR="5CE6D76D" w:rsidRPr="3A548B16">
        <w:rPr>
          <w:rFonts w:cs="Times New Roman"/>
        </w:rPr>
        <w:t>s as independent contractors</w:t>
      </w:r>
      <w:r w:rsidR="00EC6744">
        <w:rPr>
          <w:rFonts w:cs="Times New Roman"/>
        </w:rPr>
        <w:t xml:space="preserve"> – and that is all too easy and very deleterious to the maintenance of high workforce standards in our industry</w:t>
      </w:r>
      <w:r w:rsidR="00CE70AE">
        <w:rPr>
          <w:rFonts w:cs="Times New Roman"/>
        </w:rPr>
        <w:t xml:space="preserve"> </w:t>
      </w:r>
      <w:r w:rsidR="00CE70AE">
        <w:rPr>
          <w:rFonts w:cs="Times New Roman"/>
        </w:rPr>
        <w:lastRenderedPageBreak/>
        <w:t>and our economy overall.  Fissured workplaces diminish high labor and community economic standards – and impair effective law enforcement</w:t>
      </w:r>
      <w:r w:rsidR="00DE619E">
        <w:rPr>
          <w:rFonts w:cs="Times New Roman"/>
        </w:rPr>
        <w:t>.</w:t>
      </w:r>
    </w:p>
    <w:p w14:paraId="42988031" w14:textId="1917D85F" w:rsidR="002A7A96" w:rsidRDefault="002A7A96" w:rsidP="3A548B16">
      <w:pPr>
        <w:spacing w:line="480" w:lineRule="auto"/>
        <w:ind w:firstLine="720"/>
        <w:rPr>
          <w:rFonts w:cs="Times New Roman"/>
        </w:rPr>
      </w:pPr>
      <w:r w:rsidRPr="3A548B16">
        <w:rPr>
          <w:rFonts w:cs="Times New Roman"/>
        </w:rPr>
        <w:t xml:space="preserve">Workers’ compensation and unemployment insurance premiums alone can represent </w:t>
      </w:r>
      <w:r w:rsidR="5B82F4B6" w:rsidRPr="3A548B16">
        <w:rPr>
          <w:rFonts w:cs="Times New Roman"/>
        </w:rPr>
        <w:t xml:space="preserve">a significant share of </w:t>
      </w:r>
      <w:r w:rsidRPr="3A548B16">
        <w:rPr>
          <w:rFonts w:cs="Times New Roman"/>
        </w:rPr>
        <w:t xml:space="preserve">labor costs in the </w:t>
      </w:r>
      <w:r w:rsidR="7A05120A" w:rsidRPr="3A548B16">
        <w:rPr>
          <w:rFonts w:cs="Times New Roman"/>
        </w:rPr>
        <w:t>construction</w:t>
      </w:r>
      <w:r w:rsidRPr="3A548B16">
        <w:rPr>
          <w:rFonts w:cs="Times New Roman"/>
        </w:rPr>
        <w:t xml:space="preserve"> industry.  The elimination of </w:t>
      </w:r>
      <w:r w:rsidR="3B614C90" w:rsidRPr="3A548B16">
        <w:rPr>
          <w:rFonts w:cs="Times New Roman"/>
        </w:rPr>
        <w:t>these</w:t>
      </w:r>
      <w:r w:rsidRPr="3A548B16">
        <w:rPr>
          <w:rFonts w:cs="Times New Roman"/>
        </w:rPr>
        <w:t xml:space="preserve"> premiums </w:t>
      </w:r>
      <w:r w:rsidR="0DDEDF42" w:rsidRPr="3A548B16">
        <w:rPr>
          <w:rFonts w:cs="Times New Roman"/>
        </w:rPr>
        <w:t xml:space="preserve">can </w:t>
      </w:r>
      <w:r w:rsidRPr="3A548B16">
        <w:rPr>
          <w:rFonts w:cs="Times New Roman"/>
        </w:rPr>
        <w:t>confer an immediate</w:t>
      </w:r>
      <w:r w:rsidR="29753C49" w:rsidRPr="3A548B16">
        <w:rPr>
          <w:rFonts w:cs="Times New Roman"/>
        </w:rPr>
        <w:t xml:space="preserve"> 10-20% or more</w:t>
      </w:r>
      <w:r w:rsidRPr="3A548B16">
        <w:rPr>
          <w:rFonts w:cs="Times New Roman"/>
        </w:rPr>
        <w:t xml:space="preserve"> total project cost advantage to an employer </w:t>
      </w:r>
      <w:r w:rsidR="00D046B1" w:rsidRPr="3A548B16">
        <w:rPr>
          <w:rFonts w:cs="Times New Roman"/>
        </w:rPr>
        <w:t>that</w:t>
      </w:r>
      <w:r w:rsidRPr="3A548B16">
        <w:rPr>
          <w:rFonts w:cs="Times New Roman"/>
        </w:rPr>
        <w:t xml:space="preserve"> </w:t>
      </w:r>
      <w:r w:rsidR="144575A6" w:rsidRPr="3A548B16">
        <w:rPr>
          <w:rFonts w:cs="Times New Roman"/>
        </w:rPr>
        <w:t>mis</w:t>
      </w:r>
      <w:r w:rsidR="240C3770" w:rsidRPr="3A548B16">
        <w:rPr>
          <w:rFonts w:cs="Times New Roman"/>
        </w:rPr>
        <w:t xml:space="preserve">classifies its </w:t>
      </w:r>
      <w:r w:rsidR="5471193F" w:rsidRPr="3A548B16">
        <w:rPr>
          <w:rFonts w:cs="Times New Roman"/>
        </w:rPr>
        <w:t>employee</w:t>
      </w:r>
      <w:r w:rsidR="240C3770" w:rsidRPr="3A548B16">
        <w:rPr>
          <w:rFonts w:cs="Times New Roman"/>
        </w:rPr>
        <w:t>s as independent contractors.</w:t>
      </w:r>
      <w:r w:rsidRPr="3A548B16">
        <w:rPr>
          <w:rFonts w:cs="Times New Roman"/>
        </w:rPr>
        <w:t xml:space="preserve">  It’s important to note that this </w:t>
      </w:r>
      <w:r w:rsidR="4AB8A056" w:rsidRPr="3A548B16">
        <w:rPr>
          <w:rFonts w:cs="Times New Roman"/>
        </w:rPr>
        <w:t xml:space="preserve">10-20% </w:t>
      </w:r>
      <w:r w:rsidRPr="3A548B16">
        <w:rPr>
          <w:rFonts w:cs="Times New Roman"/>
        </w:rPr>
        <w:t xml:space="preserve">cost advantage assumes full compliance with tax and other legal requirements in an already unlawful relationship and doesn’t include the additional cost advantage gained over employers whose properly classified employees exercised their rights under the NLRA to form </w:t>
      </w:r>
      <w:r w:rsidR="00EC6744">
        <w:rPr>
          <w:rFonts w:cs="Times New Roman"/>
        </w:rPr>
        <w:t xml:space="preserve">and be represented by </w:t>
      </w:r>
      <w:r w:rsidRPr="3A548B16">
        <w:rPr>
          <w:rFonts w:cs="Times New Roman"/>
        </w:rPr>
        <w:t>a union and negotiate for contributions to benefit plans.</w:t>
      </w:r>
    </w:p>
    <w:p w14:paraId="3C25EDAC" w14:textId="00DD3237" w:rsidR="002A7A96" w:rsidRDefault="002A7A96" w:rsidP="3A548B16">
      <w:pPr>
        <w:spacing w:line="480" w:lineRule="auto"/>
        <w:rPr>
          <w:rFonts w:cs="Times New Roman"/>
        </w:rPr>
      </w:pPr>
      <w:r>
        <w:rPr>
          <w:rFonts w:cs="Times New Roman"/>
          <w:szCs w:val="24"/>
        </w:rPr>
        <w:tab/>
      </w:r>
      <w:r w:rsidRPr="3A548B16">
        <w:rPr>
          <w:rFonts w:cs="Times New Roman"/>
        </w:rPr>
        <w:t xml:space="preserve">The nature of the construction industry </w:t>
      </w:r>
      <w:r w:rsidR="00EC6744">
        <w:rPr>
          <w:rFonts w:cs="Times New Roman"/>
        </w:rPr>
        <w:t xml:space="preserve">work accession and project deployment </w:t>
      </w:r>
      <w:r w:rsidR="005A1348">
        <w:rPr>
          <w:rFonts w:cs="Times New Roman"/>
        </w:rPr>
        <w:t xml:space="preserve">overall for all types of jobsite specialty contractors </w:t>
      </w:r>
      <w:r w:rsidRPr="3A548B16">
        <w:rPr>
          <w:rFonts w:cs="Times New Roman"/>
        </w:rPr>
        <w:t xml:space="preserve">reduces the risk to employers </w:t>
      </w:r>
      <w:r w:rsidR="00EC6744">
        <w:rPr>
          <w:rFonts w:cs="Times New Roman"/>
        </w:rPr>
        <w:t xml:space="preserve">who are all too </w:t>
      </w:r>
      <w:r w:rsidRPr="3A548B16">
        <w:rPr>
          <w:rFonts w:cs="Times New Roman"/>
        </w:rPr>
        <w:t xml:space="preserve">willing to misclassify employees.  First, </w:t>
      </w:r>
      <w:proofErr w:type="gramStart"/>
      <w:r w:rsidRPr="3A548B16">
        <w:rPr>
          <w:rFonts w:cs="Times New Roman"/>
        </w:rPr>
        <w:t>the majority of</w:t>
      </w:r>
      <w:proofErr w:type="gramEnd"/>
      <w:r w:rsidRPr="3A548B16">
        <w:rPr>
          <w:rFonts w:cs="Times New Roman"/>
        </w:rPr>
        <w:t xml:space="preserve"> the construction industry operates on a project basis, which isolates misclassification risks to specific time periods.  Second, the construction industry </w:t>
      </w:r>
      <w:proofErr w:type="gramStart"/>
      <w:r w:rsidR="7397E83E" w:rsidRPr="3A548B16">
        <w:rPr>
          <w:rFonts w:cs="Times New Roman"/>
        </w:rPr>
        <w:t xml:space="preserve">as a whole </w:t>
      </w:r>
      <w:r w:rsidR="00EC6744">
        <w:rPr>
          <w:rFonts w:cs="Times New Roman"/>
        </w:rPr>
        <w:t>in</w:t>
      </w:r>
      <w:proofErr w:type="gramEnd"/>
      <w:r w:rsidR="00EC6744">
        <w:rPr>
          <w:rFonts w:cs="Times New Roman"/>
        </w:rPr>
        <w:t xml:space="preserve"> some market and in some localities </w:t>
      </w:r>
      <w:r w:rsidRPr="3A548B16">
        <w:rPr>
          <w:rFonts w:cs="Times New Roman"/>
        </w:rPr>
        <w:t xml:space="preserve">relies heavily on foreign-born workers who are especially vulnerable to employee misclassification.  These realities of the construction industry mean employers who misclassify their employees are less likely to be caught and held accountable for their violations, resulting in rampant employee misclassification in the construction industry and a significant </w:t>
      </w:r>
      <w:r w:rsidR="005A1348">
        <w:rPr>
          <w:rFonts w:cs="Times New Roman"/>
        </w:rPr>
        <w:t xml:space="preserve">unlawful </w:t>
      </w:r>
      <w:r w:rsidRPr="3A548B16">
        <w:rPr>
          <w:rFonts w:cs="Times New Roman"/>
        </w:rPr>
        <w:t>disadvantage to employers unwilling to participate in the scheme.</w:t>
      </w:r>
      <w:r w:rsidR="00AE329B" w:rsidRPr="3A548B16">
        <w:rPr>
          <w:rFonts w:cs="Times New Roman"/>
        </w:rPr>
        <w:t xml:space="preserve">  As described by </w:t>
      </w:r>
      <w:r w:rsidR="00536B38" w:rsidRPr="3A548B16">
        <w:rPr>
          <w:rFonts w:cs="Times New Roman"/>
        </w:rPr>
        <w:t>Mr.</w:t>
      </w:r>
      <w:r w:rsidR="00240CAE" w:rsidRPr="3A548B16">
        <w:rPr>
          <w:rFonts w:cs="Times New Roman"/>
        </w:rPr>
        <w:t xml:space="preserve"> </w:t>
      </w:r>
      <w:r w:rsidR="00AE329B" w:rsidRPr="3A548B16">
        <w:rPr>
          <w:rFonts w:cs="Times New Roman"/>
        </w:rPr>
        <w:t>Townsend in his congressional testimony:</w:t>
      </w:r>
    </w:p>
    <w:p w14:paraId="5D9C5F0C" w14:textId="1D1DD17A" w:rsidR="00AE329B" w:rsidRDefault="005A350A" w:rsidP="005A350A">
      <w:pPr>
        <w:ind w:left="720" w:right="720"/>
        <w:jc w:val="both"/>
      </w:pPr>
      <w:r>
        <w:t xml:space="preserve">Under the typical misclassification schemes used in my industry, our competitors and their labor brokers tell the workers where to go and what to do. They control and direct their workers at the jobsite just like my company does. These workers have no capacity to negotiate what they will be paid. They are regular crews, economically dependent on a labor broker as they move from jobsite to jobsite as directed by someone who is clearly the boss. These workers are not exercising </w:t>
      </w:r>
      <w:r>
        <w:lastRenderedPageBreak/>
        <w:t>discretion and independent business judgment in scheduling their work like legitimate business owners do. To the extent wages vary among these workers because one installs more sheets of drywall than another on a given day, these differences are no more an indication that they are independent business owners than the disparate pay nineteenth-century miners received at the end of a workday based on the varying amounts of coal they hauled from the earth.</w:t>
      </w:r>
      <w:r w:rsidR="00E9417A">
        <w:rPr>
          <w:rStyle w:val="FootnoteReference"/>
        </w:rPr>
        <w:footnoteReference w:id="3"/>
      </w:r>
    </w:p>
    <w:p w14:paraId="58D2C576" w14:textId="28EE2493" w:rsidR="00B83438" w:rsidRDefault="00B83438" w:rsidP="005A350A">
      <w:pPr>
        <w:ind w:left="720" w:right="720"/>
        <w:jc w:val="both"/>
      </w:pPr>
    </w:p>
    <w:p w14:paraId="69988107" w14:textId="5CBDF6E1" w:rsidR="002342E7" w:rsidRPr="002342E7" w:rsidRDefault="002342E7" w:rsidP="002342E7">
      <w:pPr>
        <w:pStyle w:val="ListParagraph"/>
        <w:numPr>
          <w:ilvl w:val="0"/>
          <w:numId w:val="1"/>
        </w:numPr>
        <w:spacing w:line="480" w:lineRule="auto"/>
        <w:ind w:left="720"/>
        <w:rPr>
          <w:rFonts w:cs="Times New Roman"/>
          <w:b/>
          <w:bCs/>
          <w:szCs w:val="24"/>
        </w:rPr>
      </w:pPr>
      <w:r w:rsidRPr="002342E7">
        <w:rPr>
          <w:rFonts w:cs="Times New Roman"/>
          <w:b/>
          <w:bCs/>
          <w:szCs w:val="24"/>
        </w:rPr>
        <w:t>SUMMARY OF FACTS</w:t>
      </w:r>
    </w:p>
    <w:p w14:paraId="6DEE065C" w14:textId="712B8A01" w:rsidR="002342E7" w:rsidRDefault="002342E7" w:rsidP="00B81758">
      <w:pPr>
        <w:spacing w:line="480" w:lineRule="auto"/>
        <w:ind w:firstLine="720"/>
        <w:rPr>
          <w:rFonts w:cs="Times New Roman"/>
          <w:szCs w:val="24"/>
        </w:rPr>
      </w:pPr>
      <w:r>
        <w:rPr>
          <w:rFonts w:cs="Times New Roman"/>
          <w:szCs w:val="24"/>
        </w:rPr>
        <w:t>This case arises from a decision</w:t>
      </w:r>
      <w:r w:rsidR="003C591C">
        <w:rPr>
          <w:rFonts w:cs="Times New Roman"/>
          <w:szCs w:val="24"/>
        </w:rPr>
        <w:t xml:space="preserve"> </w:t>
      </w:r>
      <w:r w:rsidR="00B81758">
        <w:rPr>
          <w:rFonts w:cs="Times New Roman"/>
          <w:szCs w:val="24"/>
        </w:rPr>
        <w:t xml:space="preserve">by </w:t>
      </w:r>
      <w:r w:rsidR="003C591C">
        <w:rPr>
          <w:rFonts w:cs="Times New Roman"/>
          <w:szCs w:val="24"/>
        </w:rPr>
        <w:t>the Acting Regional</w:t>
      </w:r>
      <w:r w:rsidR="00BD2488">
        <w:rPr>
          <w:rFonts w:cs="Times New Roman"/>
          <w:szCs w:val="24"/>
        </w:rPr>
        <w:t xml:space="preserve"> Director </w:t>
      </w:r>
      <w:r w:rsidR="00BD0F5A">
        <w:rPr>
          <w:rFonts w:cs="Times New Roman"/>
          <w:szCs w:val="24"/>
        </w:rPr>
        <w:t>that the employer</w:t>
      </w:r>
      <w:r w:rsidR="00B81758">
        <w:rPr>
          <w:rFonts w:cs="Times New Roman"/>
          <w:szCs w:val="24"/>
        </w:rPr>
        <w:t xml:space="preserve"> </w:t>
      </w:r>
      <w:r w:rsidR="005D6B46">
        <w:rPr>
          <w:rFonts w:cs="Times New Roman"/>
          <w:szCs w:val="24"/>
        </w:rPr>
        <w:t xml:space="preserve">opera company </w:t>
      </w:r>
      <w:r w:rsidR="00B81758">
        <w:rPr>
          <w:rFonts w:cs="Times New Roman"/>
          <w:szCs w:val="24"/>
        </w:rPr>
        <w:t xml:space="preserve">failed to establish </w:t>
      </w:r>
      <w:r w:rsidR="006D4741">
        <w:rPr>
          <w:rFonts w:cs="Times New Roman"/>
          <w:szCs w:val="24"/>
        </w:rPr>
        <w:t xml:space="preserve">that </w:t>
      </w:r>
      <w:r w:rsidR="009464C7">
        <w:rPr>
          <w:rFonts w:cs="Times New Roman"/>
          <w:szCs w:val="24"/>
        </w:rPr>
        <w:t xml:space="preserve">its makeup artists and hair stylists </w:t>
      </w:r>
      <w:r w:rsidR="00AB10C7">
        <w:rPr>
          <w:rFonts w:cs="Times New Roman"/>
          <w:szCs w:val="24"/>
        </w:rPr>
        <w:t>were</w:t>
      </w:r>
      <w:r w:rsidR="009464C7">
        <w:rPr>
          <w:rFonts w:cs="Times New Roman"/>
          <w:szCs w:val="24"/>
        </w:rPr>
        <w:t xml:space="preserve"> independent contractors.  </w:t>
      </w:r>
      <w:r w:rsidR="00613BAE" w:rsidRPr="005D6B46">
        <w:rPr>
          <w:rFonts w:cs="Times New Roman"/>
          <w:i/>
          <w:iCs/>
          <w:szCs w:val="24"/>
        </w:rPr>
        <w:t>See</w:t>
      </w:r>
      <w:r w:rsidR="00613BAE">
        <w:rPr>
          <w:rFonts w:cs="Times New Roman"/>
          <w:szCs w:val="24"/>
        </w:rPr>
        <w:t xml:space="preserve"> Acting Regional Director’s Decision </w:t>
      </w:r>
      <w:r w:rsidR="00025810">
        <w:rPr>
          <w:rFonts w:cs="Times New Roman"/>
          <w:szCs w:val="24"/>
        </w:rPr>
        <w:t xml:space="preserve">and Direction of Election, Case </w:t>
      </w:r>
      <w:r w:rsidR="005A22F7">
        <w:rPr>
          <w:rFonts w:cs="Times New Roman"/>
          <w:szCs w:val="24"/>
        </w:rPr>
        <w:t>10-RC-276292</w:t>
      </w:r>
      <w:r w:rsidR="00025810">
        <w:rPr>
          <w:rFonts w:cs="Times New Roman"/>
          <w:szCs w:val="24"/>
        </w:rPr>
        <w:t xml:space="preserve">, issued June 17, 2021.  </w:t>
      </w:r>
      <w:r w:rsidR="00983382">
        <w:rPr>
          <w:rFonts w:cs="Times New Roman"/>
          <w:szCs w:val="24"/>
        </w:rPr>
        <w:t xml:space="preserve">Accordingly, the Acting Regional Director ordered </w:t>
      </w:r>
      <w:r w:rsidR="005D6B46">
        <w:rPr>
          <w:rFonts w:cs="Times New Roman"/>
          <w:szCs w:val="24"/>
        </w:rPr>
        <w:t xml:space="preserve">an election pursuant to </w:t>
      </w:r>
      <w:r w:rsidR="00B41F76">
        <w:rPr>
          <w:rFonts w:cs="Times New Roman"/>
          <w:szCs w:val="24"/>
        </w:rPr>
        <w:t xml:space="preserve">section 9(b) of the NLRA.  </w:t>
      </w:r>
      <w:r w:rsidR="00B41F76">
        <w:rPr>
          <w:rFonts w:cs="Times New Roman"/>
          <w:i/>
          <w:iCs/>
          <w:szCs w:val="24"/>
        </w:rPr>
        <w:t>Id.</w:t>
      </w:r>
      <w:r w:rsidR="00B41F76">
        <w:rPr>
          <w:rFonts w:cs="Times New Roman"/>
          <w:szCs w:val="24"/>
        </w:rPr>
        <w:t xml:space="preserve">  The employer </w:t>
      </w:r>
      <w:r w:rsidR="008D4F42">
        <w:rPr>
          <w:rFonts w:cs="Times New Roman"/>
          <w:szCs w:val="24"/>
        </w:rPr>
        <w:t>requested review of the</w:t>
      </w:r>
      <w:r w:rsidR="001223EE">
        <w:rPr>
          <w:rFonts w:cs="Times New Roman"/>
          <w:szCs w:val="24"/>
        </w:rPr>
        <w:t xml:space="preserve"> decision </w:t>
      </w:r>
      <w:proofErr w:type="gramStart"/>
      <w:r w:rsidR="001223EE">
        <w:rPr>
          <w:rFonts w:cs="Times New Roman"/>
          <w:szCs w:val="24"/>
        </w:rPr>
        <w:t>and,</w:t>
      </w:r>
      <w:proofErr w:type="gramEnd"/>
      <w:r w:rsidR="001223EE">
        <w:rPr>
          <w:rFonts w:cs="Times New Roman"/>
          <w:szCs w:val="24"/>
        </w:rPr>
        <w:t xml:space="preserve"> as noted above, the Board invited </w:t>
      </w:r>
      <w:r w:rsidR="00921491" w:rsidRPr="00921491">
        <w:rPr>
          <w:rFonts w:cs="Times New Roman"/>
          <w:i/>
          <w:iCs/>
          <w:szCs w:val="24"/>
        </w:rPr>
        <w:t>amicus curiae</w:t>
      </w:r>
      <w:r w:rsidR="0056199D">
        <w:rPr>
          <w:rFonts w:cs="Times New Roman"/>
          <w:szCs w:val="24"/>
        </w:rPr>
        <w:t xml:space="preserve"> briefs on the independent contractor standard</w:t>
      </w:r>
      <w:r w:rsidR="00B07422">
        <w:rPr>
          <w:rFonts w:cs="Times New Roman"/>
          <w:szCs w:val="24"/>
        </w:rPr>
        <w:t xml:space="preserve"> that should be applied</w:t>
      </w:r>
      <w:r w:rsidR="0056199D">
        <w:rPr>
          <w:rFonts w:cs="Times New Roman"/>
          <w:szCs w:val="24"/>
        </w:rPr>
        <w:t xml:space="preserve">.  </w:t>
      </w:r>
      <w:r w:rsidR="001223EE">
        <w:rPr>
          <w:rFonts w:cs="Times New Roman"/>
          <w:szCs w:val="24"/>
        </w:rPr>
        <w:t xml:space="preserve"> </w:t>
      </w:r>
    </w:p>
    <w:p w14:paraId="6D6BD2AC" w14:textId="3CE45EDB" w:rsidR="00B80490" w:rsidRPr="00B80490" w:rsidRDefault="00B80490" w:rsidP="00B80490">
      <w:pPr>
        <w:pStyle w:val="ListParagraph"/>
        <w:numPr>
          <w:ilvl w:val="0"/>
          <w:numId w:val="1"/>
        </w:numPr>
        <w:spacing w:line="480" w:lineRule="auto"/>
        <w:ind w:left="720"/>
        <w:rPr>
          <w:rFonts w:cs="Times New Roman"/>
          <w:b/>
          <w:bCs/>
          <w:szCs w:val="24"/>
        </w:rPr>
      </w:pPr>
      <w:r w:rsidRPr="00B80490">
        <w:rPr>
          <w:rFonts w:cs="Times New Roman"/>
          <w:b/>
          <w:bCs/>
          <w:szCs w:val="24"/>
        </w:rPr>
        <w:t>ARGUMENT</w:t>
      </w:r>
    </w:p>
    <w:p w14:paraId="2953833A" w14:textId="0F994089" w:rsidR="009F7FC0" w:rsidRDefault="00190AC2" w:rsidP="00C64D21">
      <w:pPr>
        <w:spacing w:line="480" w:lineRule="auto"/>
        <w:ind w:firstLine="720"/>
        <w:rPr>
          <w:rFonts w:cs="Times New Roman"/>
          <w:szCs w:val="24"/>
        </w:rPr>
      </w:pPr>
      <w:r>
        <w:rPr>
          <w:rFonts w:cs="Times New Roman"/>
          <w:szCs w:val="24"/>
        </w:rPr>
        <w:t xml:space="preserve">The long-standing purpose of the NLRA is to </w:t>
      </w:r>
      <w:r w:rsidR="009D0691">
        <w:rPr>
          <w:rFonts w:cs="Times New Roman"/>
          <w:szCs w:val="24"/>
        </w:rPr>
        <w:t xml:space="preserve">encourage collective bargaining </w:t>
      </w:r>
      <w:r w:rsidR="007F39B0">
        <w:rPr>
          <w:rFonts w:cs="Times New Roman"/>
          <w:szCs w:val="24"/>
        </w:rPr>
        <w:t xml:space="preserve">for employees.  </w:t>
      </w:r>
      <w:r w:rsidR="000D41D6">
        <w:rPr>
          <w:rFonts w:cs="Times New Roman"/>
          <w:i/>
          <w:iCs/>
          <w:szCs w:val="24"/>
        </w:rPr>
        <w:t>See</w:t>
      </w:r>
      <w:r w:rsidR="00C64D21">
        <w:rPr>
          <w:rFonts w:cs="Times New Roman"/>
          <w:i/>
          <w:iCs/>
          <w:szCs w:val="24"/>
        </w:rPr>
        <w:t>, e.g.,</w:t>
      </w:r>
      <w:r w:rsidR="000D41D6">
        <w:rPr>
          <w:rFonts w:cs="Times New Roman"/>
          <w:i/>
          <w:iCs/>
          <w:szCs w:val="24"/>
        </w:rPr>
        <w:t xml:space="preserve"> </w:t>
      </w:r>
      <w:r w:rsidR="00277D90">
        <w:rPr>
          <w:rFonts w:cs="Times New Roman"/>
          <w:szCs w:val="24"/>
        </w:rPr>
        <w:t xml:space="preserve">29 U.S.C. § 151 (“Findings and Purpose” section of the NLRA); </w:t>
      </w:r>
      <w:r w:rsidR="001D0E4D">
        <w:rPr>
          <w:rFonts w:cs="Times New Roman"/>
          <w:i/>
          <w:iCs/>
          <w:szCs w:val="24"/>
        </w:rPr>
        <w:t>Epic Sys</w:t>
      </w:r>
      <w:r w:rsidR="00C64D21">
        <w:rPr>
          <w:rFonts w:cs="Times New Roman"/>
          <w:i/>
          <w:iCs/>
          <w:szCs w:val="24"/>
        </w:rPr>
        <w:t>tems</w:t>
      </w:r>
      <w:r w:rsidR="001D0E4D">
        <w:rPr>
          <w:rFonts w:cs="Times New Roman"/>
          <w:i/>
          <w:iCs/>
          <w:szCs w:val="24"/>
        </w:rPr>
        <w:t xml:space="preserve"> Corp. v. Lewis</w:t>
      </w:r>
      <w:r w:rsidR="001D0E4D">
        <w:rPr>
          <w:rFonts w:cs="Times New Roman"/>
          <w:szCs w:val="24"/>
        </w:rPr>
        <w:t xml:space="preserve">, </w:t>
      </w:r>
      <w:r w:rsidR="00432BFC">
        <w:rPr>
          <w:rFonts w:cs="Times New Roman"/>
          <w:szCs w:val="24"/>
        </w:rPr>
        <w:t xml:space="preserve">138 </w:t>
      </w:r>
      <w:proofErr w:type="spellStart"/>
      <w:r w:rsidR="00432BFC">
        <w:rPr>
          <w:rFonts w:cs="Times New Roman"/>
          <w:szCs w:val="24"/>
        </w:rPr>
        <w:t>S.Ct</w:t>
      </w:r>
      <w:proofErr w:type="spellEnd"/>
      <w:r w:rsidR="00432BFC">
        <w:rPr>
          <w:rFonts w:cs="Times New Roman"/>
          <w:szCs w:val="24"/>
        </w:rPr>
        <w:t>.</w:t>
      </w:r>
      <w:r w:rsidR="00EF514D">
        <w:rPr>
          <w:rFonts w:cs="Times New Roman"/>
          <w:szCs w:val="24"/>
        </w:rPr>
        <w:t xml:space="preserve"> 1612</w:t>
      </w:r>
      <w:r w:rsidR="008176D9">
        <w:rPr>
          <w:rFonts w:cs="Times New Roman"/>
          <w:szCs w:val="24"/>
        </w:rPr>
        <w:t>, 1630</w:t>
      </w:r>
      <w:r w:rsidR="00EF514D">
        <w:rPr>
          <w:rFonts w:cs="Times New Roman"/>
          <w:szCs w:val="24"/>
        </w:rPr>
        <w:t xml:space="preserve"> (2018)</w:t>
      </w:r>
      <w:r w:rsidR="008176D9">
        <w:rPr>
          <w:rFonts w:cs="Times New Roman"/>
          <w:szCs w:val="24"/>
        </w:rPr>
        <w:t xml:space="preserve"> </w:t>
      </w:r>
      <w:r w:rsidR="008176D9" w:rsidRPr="00A4462D">
        <w:rPr>
          <w:rFonts w:cs="Times New Roman"/>
          <w:szCs w:val="24"/>
        </w:rPr>
        <w:t xml:space="preserve">(“… </w:t>
      </w:r>
      <w:r w:rsidR="00052B64" w:rsidRPr="00A4462D">
        <w:rPr>
          <w:color w:val="000000"/>
          <w:szCs w:val="24"/>
        </w:rPr>
        <w:t xml:space="preserve">the legislative </w:t>
      </w:r>
      <w:r w:rsidR="00A4462D">
        <w:rPr>
          <w:color w:val="000000"/>
          <w:szCs w:val="24"/>
        </w:rPr>
        <w:t xml:space="preserve">policy </w:t>
      </w:r>
      <w:r w:rsidR="00052B64" w:rsidRPr="00A4462D">
        <w:rPr>
          <w:color w:val="000000"/>
          <w:szCs w:val="24"/>
        </w:rPr>
        <w:t>embodied in the</w:t>
      </w:r>
      <w:r w:rsidR="00A4462D">
        <w:rPr>
          <w:color w:val="000000"/>
          <w:szCs w:val="24"/>
        </w:rPr>
        <w:t xml:space="preserve"> NLRA i</w:t>
      </w:r>
      <w:r w:rsidR="00052B64" w:rsidRPr="00A4462D">
        <w:rPr>
          <w:color w:val="000000"/>
          <w:szCs w:val="24"/>
        </w:rPr>
        <w:t xml:space="preserve">s aimed at </w:t>
      </w:r>
      <w:r w:rsidR="00A4462D">
        <w:rPr>
          <w:color w:val="000000"/>
          <w:szCs w:val="24"/>
        </w:rPr>
        <w:t>‘</w:t>
      </w:r>
      <w:r w:rsidR="00052B64" w:rsidRPr="00A4462D">
        <w:rPr>
          <w:color w:val="000000"/>
          <w:szCs w:val="24"/>
        </w:rPr>
        <w:t>safeguard[</w:t>
      </w:r>
      <w:proofErr w:type="spellStart"/>
      <w:r w:rsidR="00C64D21">
        <w:rPr>
          <w:color w:val="000000"/>
          <w:szCs w:val="24"/>
        </w:rPr>
        <w:t>i</w:t>
      </w:r>
      <w:r w:rsidR="00A4462D" w:rsidRPr="00A4462D">
        <w:rPr>
          <w:color w:val="000000"/>
          <w:szCs w:val="24"/>
        </w:rPr>
        <w:t>ng</w:t>
      </w:r>
      <w:proofErr w:type="spellEnd"/>
      <w:r w:rsidR="00052B64" w:rsidRPr="00A4462D">
        <w:rPr>
          <w:color w:val="000000"/>
          <w:szCs w:val="24"/>
        </w:rPr>
        <w:t>], first and foremost, workers’ rights to join unions and to engage in collective bargaining</w:t>
      </w:r>
      <w:r w:rsidR="00A4462D">
        <w:rPr>
          <w:color w:val="000000"/>
          <w:szCs w:val="24"/>
        </w:rPr>
        <w:t>’”</w:t>
      </w:r>
      <w:r w:rsidR="008176D9" w:rsidRPr="00A4462D">
        <w:rPr>
          <w:color w:val="000000"/>
          <w:szCs w:val="24"/>
        </w:rPr>
        <w:t>)</w:t>
      </w:r>
      <w:r w:rsidR="00A4462D" w:rsidRPr="00A4462D">
        <w:rPr>
          <w:color w:val="000000"/>
          <w:szCs w:val="24"/>
        </w:rPr>
        <w:t xml:space="preserve"> (</w:t>
      </w:r>
      <w:r w:rsidR="00A4462D">
        <w:rPr>
          <w:color w:val="000000"/>
          <w:szCs w:val="24"/>
        </w:rPr>
        <w:t xml:space="preserve">quotation omitted; alteration </w:t>
      </w:r>
      <w:r w:rsidR="00C64D21">
        <w:rPr>
          <w:color w:val="000000"/>
          <w:szCs w:val="24"/>
        </w:rPr>
        <w:t>in original</w:t>
      </w:r>
      <w:r w:rsidR="00A4462D" w:rsidRPr="00A4462D">
        <w:rPr>
          <w:color w:val="000000"/>
          <w:szCs w:val="24"/>
        </w:rPr>
        <w:t>)</w:t>
      </w:r>
      <w:r w:rsidR="00C64D21">
        <w:rPr>
          <w:color w:val="000000"/>
          <w:szCs w:val="24"/>
        </w:rPr>
        <w:t xml:space="preserve">; </w:t>
      </w:r>
      <w:r w:rsidR="00DE1865">
        <w:rPr>
          <w:rFonts w:cs="Times New Roman"/>
          <w:i/>
          <w:iCs/>
          <w:szCs w:val="24"/>
        </w:rPr>
        <w:t xml:space="preserve">Metropolitan Life Ins. Co. v. </w:t>
      </w:r>
      <w:r w:rsidR="00D56148">
        <w:rPr>
          <w:rFonts w:cs="Times New Roman"/>
          <w:i/>
          <w:iCs/>
          <w:szCs w:val="24"/>
        </w:rPr>
        <w:t>Mass</w:t>
      </w:r>
      <w:r w:rsidR="00AE1CFF">
        <w:rPr>
          <w:rFonts w:cs="Times New Roman"/>
          <w:i/>
          <w:iCs/>
          <w:szCs w:val="24"/>
        </w:rPr>
        <w:t>.</w:t>
      </w:r>
      <w:r w:rsidR="00D56148">
        <w:rPr>
          <w:rFonts w:cs="Times New Roman"/>
          <w:szCs w:val="24"/>
        </w:rPr>
        <w:t xml:space="preserve">, </w:t>
      </w:r>
      <w:r w:rsidR="00EC1B80">
        <w:rPr>
          <w:rFonts w:cs="Times New Roman"/>
          <w:szCs w:val="24"/>
        </w:rPr>
        <w:t xml:space="preserve">471 U.S. </w:t>
      </w:r>
      <w:r w:rsidR="000D41D6">
        <w:rPr>
          <w:rFonts w:cs="Times New Roman"/>
          <w:szCs w:val="24"/>
        </w:rPr>
        <w:t>724</w:t>
      </w:r>
      <w:r w:rsidR="00680084">
        <w:rPr>
          <w:rFonts w:cs="Times New Roman"/>
          <w:szCs w:val="24"/>
        </w:rPr>
        <w:t>, 753</w:t>
      </w:r>
      <w:r w:rsidR="000D41D6">
        <w:rPr>
          <w:rFonts w:cs="Times New Roman"/>
          <w:szCs w:val="24"/>
        </w:rPr>
        <w:t xml:space="preserve"> (1985) </w:t>
      </w:r>
      <w:r w:rsidR="000D41D6" w:rsidRPr="005D20AE">
        <w:rPr>
          <w:rFonts w:cs="Times New Roman"/>
          <w:szCs w:val="24"/>
        </w:rPr>
        <w:t>(“</w:t>
      </w:r>
      <w:r w:rsidR="005D20AE" w:rsidRPr="005D20AE">
        <w:rPr>
          <w:color w:val="000000"/>
          <w:szCs w:val="24"/>
        </w:rPr>
        <w:t>The NLRA is concerned primarily with establishing an equitable process for determining terms and conditions of employment…”)</w:t>
      </w:r>
      <w:r w:rsidR="000408C3">
        <w:rPr>
          <w:rFonts w:cs="Times New Roman"/>
          <w:szCs w:val="24"/>
        </w:rPr>
        <w:t>.</w:t>
      </w:r>
      <w:r w:rsidR="00C10990">
        <w:rPr>
          <w:rFonts w:cs="Times New Roman"/>
          <w:szCs w:val="24"/>
        </w:rPr>
        <w:t xml:space="preserve"> </w:t>
      </w:r>
      <w:r w:rsidR="00C64D21">
        <w:rPr>
          <w:rFonts w:cs="Times New Roman"/>
          <w:szCs w:val="24"/>
        </w:rPr>
        <w:t xml:space="preserve"> </w:t>
      </w:r>
      <w:r w:rsidR="000408C3">
        <w:rPr>
          <w:rFonts w:cs="Times New Roman"/>
          <w:szCs w:val="24"/>
        </w:rPr>
        <w:t>A</w:t>
      </w:r>
      <w:r w:rsidR="00534FF2">
        <w:rPr>
          <w:rFonts w:cs="Times New Roman"/>
          <w:szCs w:val="24"/>
        </w:rPr>
        <w:t xml:space="preserve"> legal </w:t>
      </w:r>
      <w:r w:rsidR="00187EC4">
        <w:rPr>
          <w:rFonts w:cs="Times New Roman"/>
          <w:szCs w:val="24"/>
        </w:rPr>
        <w:t>standard</w:t>
      </w:r>
      <w:r w:rsidR="000408C3">
        <w:rPr>
          <w:rFonts w:cs="Times New Roman"/>
          <w:szCs w:val="24"/>
        </w:rPr>
        <w:t xml:space="preserve"> that allows more workers to be designated as </w:t>
      </w:r>
      <w:r w:rsidR="00534FF2">
        <w:rPr>
          <w:rFonts w:cs="Times New Roman"/>
          <w:szCs w:val="24"/>
        </w:rPr>
        <w:t xml:space="preserve">independent contractors – </w:t>
      </w:r>
      <w:r w:rsidR="00187EC4">
        <w:rPr>
          <w:rFonts w:cs="Times New Roman"/>
          <w:szCs w:val="24"/>
        </w:rPr>
        <w:t xml:space="preserve">whether </w:t>
      </w:r>
      <w:r w:rsidR="001350DA">
        <w:rPr>
          <w:rFonts w:cs="Times New Roman"/>
          <w:szCs w:val="24"/>
        </w:rPr>
        <w:t xml:space="preserve">at </w:t>
      </w:r>
      <w:r w:rsidR="001350DA">
        <w:rPr>
          <w:rFonts w:cs="Times New Roman"/>
          <w:szCs w:val="24"/>
        </w:rPr>
        <w:lastRenderedPageBreak/>
        <w:t xml:space="preserve">the outset </w:t>
      </w:r>
      <w:r w:rsidR="005478DB">
        <w:rPr>
          <w:rFonts w:cs="Times New Roman"/>
          <w:szCs w:val="24"/>
        </w:rPr>
        <w:t>by dishonest employers or after the fact by a tribunal</w:t>
      </w:r>
      <w:r w:rsidR="001350DA">
        <w:rPr>
          <w:rFonts w:cs="Times New Roman"/>
          <w:szCs w:val="24"/>
        </w:rPr>
        <w:t xml:space="preserve"> applying a misguided standard</w:t>
      </w:r>
      <w:r w:rsidR="005478DB">
        <w:rPr>
          <w:rFonts w:cs="Times New Roman"/>
          <w:szCs w:val="24"/>
        </w:rPr>
        <w:t xml:space="preserve"> – undercuts the </w:t>
      </w:r>
      <w:r w:rsidR="001350DA">
        <w:rPr>
          <w:rFonts w:cs="Times New Roman"/>
          <w:szCs w:val="24"/>
        </w:rPr>
        <w:t xml:space="preserve">very </w:t>
      </w:r>
      <w:r w:rsidR="005478DB">
        <w:rPr>
          <w:rFonts w:cs="Times New Roman"/>
          <w:szCs w:val="24"/>
        </w:rPr>
        <w:t>purpose of the</w:t>
      </w:r>
      <w:r w:rsidR="001E79E8">
        <w:rPr>
          <w:rFonts w:cs="Times New Roman"/>
          <w:szCs w:val="24"/>
        </w:rPr>
        <w:t xml:space="preserve"> Act.  </w:t>
      </w:r>
      <w:r w:rsidR="00326B76">
        <w:rPr>
          <w:rFonts w:cs="Times New Roman"/>
          <w:szCs w:val="24"/>
        </w:rPr>
        <w:t xml:space="preserve"> </w:t>
      </w:r>
    </w:p>
    <w:p w14:paraId="7B96DB83" w14:textId="09B1E265" w:rsidR="009F7FC0" w:rsidRPr="004568EA" w:rsidRDefault="00B506C7" w:rsidP="004568EA">
      <w:pPr>
        <w:pStyle w:val="ListParagraph"/>
        <w:numPr>
          <w:ilvl w:val="0"/>
          <w:numId w:val="8"/>
        </w:numPr>
        <w:spacing w:line="480" w:lineRule="auto"/>
        <w:ind w:left="1440" w:hanging="720"/>
        <w:rPr>
          <w:rFonts w:cs="Times New Roman"/>
          <w:b/>
          <w:bCs/>
          <w:szCs w:val="24"/>
        </w:rPr>
      </w:pPr>
      <w:r w:rsidRPr="004568EA">
        <w:rPr>
          <w:rFonts w:cs="Times New Roman"/>
          <w:b/>
          <w:bCs/>
          <w:szCs w:val="24"/>
        </w:rPr>
        <w:t xml:space="preserve">The </w:t>
      </w:r>
      <w:r w:rsidRPr="004568EA">
        <w:rPr>
          <w:rFonts w:cs="Times New Roman"/>
          <w:b/>
          <w:bCs/>
          <w:i/>
          <w:iCs/>
          <w:szCs w:val="24"/>
        </w:rPr>
        <w:t>FedEx Home Delivery</w:t>
      </w:r>
      <w:r w:rsidRPr="004568EA">
        <w:rPr>
          <w:rFonts w:cs="Times New Roman"/>
          <w:b/>
          <w:bCs/>
          <w:szCs w:val="24"/>
        </w:rPr>
        <w:t xml:space="preserve"> and </w:t>
      </w:r>
      <w:r w:rsidRPr="004568EA">
        <w:rPr>
          <w:rFonts w:cs="Times New Roman"/>
          <w:b/>
          <w:bCs/>
          <w:i/>
          <w:iCs/>
          <w:szCs w:val="24"/>
        </w:rPr>
        <w:t>SuperShuttle</w:t>
      </w:r>
      <w:r w:rsidRPr="004568EA">
        <w:rPr>
          <w:rFonts w:cs="Times New Roman"/>
          <w:b/>
          <w:bCs/>
          <w:szCs w:val="24"/>
        </w:rPr>
        <w:t xml:space="preserve"> Standards</w:t>
      </w:r>
    </w:p>
    <w:p w14:paraId="28525237" w14:textId="1048E169" w:rsidR="007C1746" w:rsidRDefault="00D9796A" w:rsidP="00E46405">
      <w:pPr>
        <w:spacing w:line="480" w:lineRule="auto"/>
        <w:ind w:firstLine="720"/>
        <w:rPr>
          <w:rFonts w:cs="Times New Roman"/>
          <w:szCs w:val="24"/>
        </w:rPr>
      </w:pPr>
      <w:r>
        <w:rPr>
          <w:rFonts w:cs="Times New Roman"/>
          <w:szCs w:val="24"/>
        </w:rPr>
        <w:t xml:space="preserve">In </w:t>
      </w:r>
      <w:r w:rsidR="00A35479">
        <w:rPr>
          <w:rFonts w:cs="Times New Roman"/>
          <w:i/>
          <w:iCs/>
          <w:szCs w:val="24"/>
        </w:rPr>
        <w:t>FedEx Home Delivery</w:t>
      </w:r>
      <w:r w:rsidR="00673663">
        <w:rPr>
          <w:rFonts w:cs="Times New Roman"/>
          <w:szCs w:val="24"/>
        </w:rPr>
        <w:t>,</w:t>
      </w:r>
      <w:r w:rsidR="000031D4">
        <w:rPr>
          <w:rFonts w:cs="Times New Roman"/>
          <w:szCs w:val="24"/>
        </w:rPr>
        <w:t xml:space="preserve"> the Board</w:t>
      </w:r>
      <w:r w:rsidR="00293ED1">
        <w:rPr>
          <w:rFonts w:cs="Times New Roman"/>
          <w:szCs w:val="24"/>
        </w:rPr>
        <w:t xml:space="preserve"> </w:t>
      </w:r>
      <w:r w:rsidR="00423423">
        <w:rPr>
          <w:rFonts w:cs="Times New Roman"/>
          <w:szCs w:val="24"/>
        </w:rPr>
        <w:t xml:space="preserve">expressly </w:t>
      </w:r>
      <w:r w:rsidR="00293ED1">
        <w:rPr>
          <w:rFonts w:cs="Times New Roman"/>
          <w:szCs w:val="24"/>
        </w:rPr>
        <w:t>declined to adopt the D.C. Circuit</w:t>
      </w:r>
      <w:r w:rsidR="00CB70AE">
        <w:rPr>
          <w:rFonts w:cs="Times New Roman"/>
          <w:szCs w:val="24"/>
        </w:rPr>
        <w:t xml:space="preserve"> Court</w:t>
      </w:r>
      <w:r w:rsidR="00293ED1">
        <w:rPr>
          <w:rFonts w:cs="Times New Roman"/>
          <w:szCs w:val="24"/>
        </w:rPr>
        <w:t xml:space="preserve">’s </w:t>
      </w:r>
      <w:r w:rsidR="00FD517A">
        <w:rPr>
          <w:rFonts w:cs="Times New Roman"/>
          <w:szCs w:val="24"/>
        </w:rPr>
        <w:t>holding</w:t>
      </w:r>
      <w:r w:rsidR="00231773">
        <w:rPr>
          <w:rFonts w:cs="Times New Roman"/>
          <w:szCs w:val="24"/>
        </w:rPr>
        <w:t xml:space="preserve"> in a prior</w:t>
      </w:r>
      <w:r w:rsidR="004D176E">
        <w:rPr>
          <w:rFonts w:cs="Times New Roman"/>
          <w:szCs w:val="24"/>
        </w:rPr>
        <w:t xml:space="preserve"> </w:t>
      </w:r>
      <w:r w:rsidR="008E77A1">
        <w:rPr>
          <w:rFonts w:cs="Times New Roman"/>
          <w:szCs w:val="24"/>
        </w:rPr>
        <w:t>case</w:t>
      </w:r>
      <w:r w:rsidR="00673663">
        <w:rPr>
          <w:rFonts w:cs="Times New Roman"/>
          <w:szCs w:val="24"/>
        </w:rPr>
        <w:t xml:space="preserve"> involving FedEx</w:t>
      </w:r>
      <w:r w:rsidR="008E77A1">
        <w:rPr>
          <w:rFonts w:cs="Times New Roman"/>
          <w:szCs w:val="24"/>
        </w:rPr>
        <w:t xml:space="preserve"> </w:t>
      </w:r>
      <w:r w:rsidR="00FD517A">
        <w:rPr>
          <w:rFonts w:cs="Times New Roman"/>
          <w:szCs w:val="24"/>
        </w:rPr>
        <w:t>“insofar as it treats entrepreneurial opport</w:t>
      </w:r>
      <w:r w:rsidR="009C447C">
        <w:rPr>
          <w:rFonts w:cs="Times New Roman"/>
          <w:szCs w:val="24"/>
        </w:rPr>
        <w:t>unity … as a</w:t>
      </w:r>
      <w:r w:rsidR="000C5FBD">
        <w:rPr>
          <w:rFonts w:cs="Times New Roman"/>
          <w:szCs w:val="24"/>
        </w:rPr>
        <w:t>n</w:t>
      </w:r>
      <w:r w:rsidR="009C447C">
        <w:rPr>
          <w:rFonts w:cs="Times New Roman"/>
          <w:szCs w:val="24"/>
        </w:rPr>
        <w:t xml:space="preserve"> </w:t>
      </w:r>
      <w:r w:rsidR="00B82653">
        <w:rPr>
          <w:rFonts w:cs="Times New Roman"/>
          <w:szCs w:val="24"/>
        </w:rPr>
        <w:t>‘animating principle’ of the</w:t>
      </w:r>
      <w:r w:rsidR="00C64820">
        <w:rPr>
          <w:rFonts w:cs="Times New Roman"/>
          <w:szCs w:val="24"/>
        </w:rPr>
        <w:t xml:space="preserve"> [independent contractor]</w:t>
      </w:r>
      <w:r w:rsidR="00B82653">
        <w:rPr>
          <w:rFonts w:cs="Times New Roman"/>
          <w:szCs w:val="24"/>
        </w:rPr>
        <w:t xml:space="preserve"> inquiry.”</w:t>
      </w:r>
      <w:r w:rsidR="00E46405">
        <w:rPr>
          <w:rFonts w:cs="Times New Roman"/>
          <w:szCs w:val="24"/>
        </w:rPr>
        <w:t xml:space="preserve">  361 N</w:t>
      </w:r>
      <w:r w:rsidR="00843D42">
        <w:rPr>
          <w:rFonts w:cs="Times New Roman"/>
          <w:szCs w:val="24"/>
        </w:rPr>
        <w:t>.</w:t>
      </w:r>
      <w:r w:rsidR="005A294F">
        <w:rPr>
          <w:rFonts w:cs="Times New Roman"/>
          <w:szCs w:val="24"/>
        </w:rPr>
        <w:t>L</w:t>
      </w:r>
      <w:r w:rsidR="00843D42">
        <w:rPr>
          <w:rFonts w:cs="Times New Roman"/>
          <w:szCs w:val="24"/>
        </w:rPr>
        <w:t>.</w:t>
      </w:r>
      <w:r w:rsidR="005A294F">
        <w:rPr>
          <w:rFonts w:cs="Times New Roman"/>
          <w:szCs w:val="24"/>
        </w:rPr>
        <w:t>R</w:t>
      </w:r>
      <w:r w:rsidR="00843D42">
        <w:rPr>
          <w:rFonts w:cs="Times New Roman"/>
          <w:szCs w:val="24"/>
        </w:rPr>
        <w:t>.</w:t>
      </w:r>
      <w:r w:rsidR="005A294F">
        <w:rPr>
          <w:rFonts w:cs="Times New Roman"/>
          <w:szCs w:val="24"/>
        </w:rPr>
        <w:t>B</w:t>
      </w:r>
      <w:r w:rsidR="00843D42">
        <w:rPr>
          <w:rFonts w:cs="Times New Roman"/>
          <w:szCs w:val="24"/>
        </w:rPr>
        <w:t>.</w:t>
      </w:r>
      <w:r w:rsidR="005A294F">
        <w:rPr>
          <w:rFonts w:cs="Times New Roman"/>
          <w:szCs w:val="24"/>
        </w:rPr>
        <w:t xml:space="preserve"> </w:t>
      </w:r>
      <w:r w:rsidR="002F32BB">
        <w:rPr>
          <w:rFonts w:cs="Times New Roman"/>
          <w:szCs w:val="24"/>
        </w:rPr>
        <w:t xml:space="preserve">at </w:t>
      </w:r>
      <w:r w:rsidR="00D61DEF">
        <w:rPr>
          <w:rFonts w:cs="Times New Roman"/>
          <w:szCs w:val="24"/>
        </w:rPr>
        <w:t>610 (</w:t>
      </w:r>
      <w:r w:rsidR="00D85C1D">
        <w:rPr>
          <w:rFonts w:cs="Times New Roman"/>
          <w:szCs w:val="24"/>
        </w:rPr>
        <w:t xml:space="preserve">citing </w:t>
      </w:r>
      <w:r w:rsidR="00D21A9E">
        <w:rPr>
          <w:rFonts w:cs="Times New Roman"/>
          <w:i/>
          <w:iCs/>
          <w:szCs w:val="24"/>
        </w:rPr>
        <w:t>FedEx Home Delivery</w:t>
      </w:r>
      <w:r w:rsidR="00E36451">
        <w:rPr>
          <w:rFonts w:cs="Times New Roman"/>
          <w:i/>
          <w:iCs/>
          <w:szCs w:val="24"/>
        </w:rPr>
        <w:t xml:space="preserve"> v. NLRB</w:t>
      </w:r>
      <w:r w:rsidR="00D21A9E">
        <w:rPr>
          <w:rFonts w:cs="Times New Roman"/>
          <w:szCs w:val="24"/>
        </w:rPr>
        <w:t xml:space="preserve">, </w:t>
      </w:r>
      <w:r w:rsidR="00332F3D">
        <w:rPr>
          <w:rFonts w:cs="Times New Roman"/>
          <w:szCs w:val="24"/>
        </w:rPr>
        <w:t xml:space="preserve">563 F.3d </w:t>
      </w:r>
      <w:r w:rsidR="00027412">
        <w:rPr>
          <w:rFonts w:cs="Times New Roman"/>
          <w:szCs w:val="24"/>
        </w:rPr>
        <w:t xml:space="preserve">492, 497 (D.C. Cir. </w:t>
      </w:r>
      <w:r w:rsidR="00C937DE">
        <w:rPr>
          <w:rFonts w:cs="Times New Roman"/>
          <w:szCs w:val="24"/>
        </w:rPr>
        <w:t xml:space="preserve">2009)).  </w:t>
      </w:r>
      <w:r w:rsidR="00C64820">
        <w:rPr>
          <w:rFonts w:cs="Times New Roman"/>
          <w:szCs w:val="24"/>
        </w:rPr>
        <w:t xml:space="preserve">The Board opined that </w:t>
      </w:r>
      <w:r w:rsidR="003002AC">
        <w:rPr>
          <w:rFonts w:cs="Times New Roman"/>
          <w:szCs w:val="24"/>
        </w:rPr>
        <w:t xml:space="preserve">it “should evaluate </w:t>
      </w:r>
      <w:r w:rsidR="00516A8F">
        <w:rPr>
          <w:rFonts w:cs="Times New Roman"/>
          <w:szCs w:val="24"/>
        </w:rPr>
        <w:t>– in the context of weighing all relevant common-law factors – whether the evidence tends to show that the putative independent contractor is,</w:t>
      </w:r>
      <w:r w:rsidR="007B2403">
        <w:rPr>
          <w:rFonts w:cs="Times New Roman"/>
          <w:szCs w:val="24"/>
        </w:rPr>
        <w:t xml:space="preserve"> in fact, rendering services as part of an independent business.”  </w:t>
      </w:r>
      <w:r w:rsidR="007B2403">
        <w:rPr>
          <w:rFonts w:cs="Times New Roman"/>
          <w:i/>
          <w:iCs/>
          <w:szCs w:val="24"/>
        </w:rPr>
        <w:t>Id.</w:t>
      </w:r>
      <w:r w:rsidR="007B2403">
        <w:rPr>
          <w:rFonts w:cs="Times New Roman"/>
          <w:szCs w:val="24"/>
        </w:rPr>
        <w:t xml:space="preserve"> </w:t>
      </w:r>
      <w:r w:rsidR="00242DA6">
        <w:rPr>
          <w:rFonts w:cs="Times New Roman"/>
          <w:szCs w:val="24"/>
        </w:rPr>
        <w:t xml:space="preserve"> </w:t>
      </w:r>
      <w:r w:rsidR="006926B4">
        <w:rPr>
          <w:rFonts w:cs="Times New Roman"/>
          <w:szCs w:val="24"/>
        </w:rPr>
        <w:t xml:space="preserve">Five years later, </w:t>
      </w:r>
      <w:r w:rsidR="003A1A13">
        <w:rPr>
          <w:rFonts w:cs="Times New Roman"/>
          <w:szCs w:val="24"/>
        </w:rPr>
        <w:t xml:space="preserve">in </w:t>
      </w:r>
      <w:r w:rsidR="003A1A13" w:rsidRPr="003A1A13">
        <w:rPr>
          <w:rFonts w:cs="Times New Roman"/>
          <w:i/>
          <w:iCs/>
          <w:szCs w:val="24"/>
        </w:rPr>
        <w:t>SuperShuttle DFW</w:t>
      </w:r>
      <w:r w:rsidR="003A1A13">
        <w:rPr>
          <w:rFonts w:cs="Times New Roman"/>
          <w:i/>
          <w:iCs/>
          <w:szCs w:val="24"/>
        </w:rPr>
        <w:t>, Inc.</w:t>
      </w:r>
      <w:r w:rsidR="00756E9C">
        <w:rPr>
          <w:rFonts w:cs="Times New Roman"/>
          <w:szCs w:val="24"/>
        </w:rPr>
        <w:t>, the Board</w:t>
      </w:r>
      <w:r w:rsidR="003A1A13">
        <w:rPr>
          <w:rFonts w:cs="Times New Roman"/>
          <w:szCs w:val="24"/>
        </w:rPr>
        <w:t xml:space="preserve"> </w:t>
      </w:r>
      <w:r w:rsidR="006926B4" w:rsidRPr="003A1A13">
        <w:rPr>
          <w:rFonts w:cs="Times New Roman"/>
          <w:szCs w:val="24"/>
        </w:rPr>
        <w:t>reversed</w:t>
      </w:r>
      <w:r w:rsidR="006926B4">
        <w:rPr>
          <w:rFonts w:cs="Times New Roman"/>
          <w:szCs w:val="24"/>
        </w:rPr>
        <w:t xml:space="preserve"> course, stating that </w:t>
      </w:r>
      <w:r w:rsidR="00151A15">
        <w:rPr>
          <w:rFonts w:cs="Times New Roman"/>
          <w:szCs w:val="24"/>
        </w:rPr>
        <w:t>the</w:t>
      </w:r>
      <w:r w:rsidR="003A1A13">
        <w:rPr>
          <w:rFonts w:cs="Times New Roman"/>
          <w:szCs w:val="24"/>
        </w:rPr>
        <w:t xml:space="preserve"> </w:t>
      </w:r>
      <w:r w:rsidR="003A1A13">
        <w:rPr>
          <w:rFonts w:cs="Times New Roman"/>
          <w:i/>
          <w:iCs/>
          <w:szCs w:val="24"/>
        </w:rPr>
        <w:t>FedEx</w:t>
      </w:r>
      <w:r w:rsidR="003A1A13">
        <w:rPr>
          <w:rFonts w:cs="Times New Roman"/>
          <w:szCs w:val="24"/>
        </w:rPr>
        <w:t xml:space="preserve"> Board </w:t>
      </w:r>
      <w:r w:rsidR="00BC3B9A">
        <w:rPr>
          <w:rFonts w:cs="Times New Roman"/>
          <w:szCs w:val="24"/>
        </w:rPr>
        <w:t>“impermissibly altered the common-law test and longstanding precedent</w:t>
      </w:r>
      <w:r w:rsidR="00265A25">
        <w:rPr>
          <w:rFonts w:cs="Times New Roman"/>
          <w:szCs w:val="24"/>
        </w:rPr>
        <w:t>.</w:t>
      </w:r>
      <w:r w:rsidR="00BC3B9A">
        <w:rPr>
          <w:rFonts w:cs="Times New Roman"/>
          <w:szCs w:val="24"/>
        </w:rPr>
        <w:t>”</w:t>
      </w:r>
      <w:r w:rsidR="00265A25">
        <w:rPr>
          <w:rFonts w:cs="Times New Roman"/>
          <w:szCs w:val="24"/>
        </w:rPr>
        <w:t xml:space="preserve">  </w:t>
      </w:r>
      <w:r w:rsidR="00973698">
        <w:rPr>
          <w:rFonts w:cs="Times New Roman"/>
          <w:szCs w:val="24"/>
        </w:rPr>
        <w:t xml:space="preserve">2019 WL </w:t>
      </w:r>
      <w:r w:rsidR="00285000">
        <w:rPr>
          <w:rFonts w:cs="Times New Roman"/>
          <w:szCs w:val="24"/>
        </w:rPr>
        <w:t>342228 at *</w:t>
      </w:r>
      <w:r w:rsidR="0096028C">
        <w:rPr>
          <w:rFonts w:cs="Times New Roman"/>
          <w:szCs w:val="24"/>
        </w:rPr>
        <w:t>1.  It th</w:t>
      </w:r>
      <w:r w:rsidR="0092156B">
        <w:rPr>
          <w:rFonts w:cs="Times New Roman"/>
          <w:szCs w:val="24"/>
        </w:rPr>
        <w:t>erefore</w:t>
      </w:r>
      <w:r w:rsidR="0096028C">
        <w:rPr>
          <w:rFonts w:cs="Times New Roman"/>
          <w:szCs w:val="24"/>
        </w:rPr>
        <w:t xml:space="preserve"> overruled the </w:t>
      </w:r>
      <w:r w:rsidR="0096028C">
        <w:rPr>
          <w:rFonts w:cs="Times New Roman"/>
          <w:i/>
          <w:iCs/>
          <w:szCs w:val="24"/>
        </w:rPr>
        <w:t>FedEx</w:t>
      </w:r>
      <w:r w:rsidR="0096028C">
        <w:rPr>
          <w:rFonts w:cs="Times New Roman"/>
          <w:szCs w:val="24"/>
        </w:rPr>
        <w:t xml:space="preserve"> Board </w:t>
      </w:r>
      <w:r w:rsidR="00147389">
        <w:rPr>
          <w:rFonts w:cs="Times New Roman"/>
          <w:szCs w:val="24"/>
        </w:rPr>
        <w:t xml:space="preserve">decision </w:t>
      </w:r>
      <w:r w:rsidR="0096028C">
        <w:rPr>
          <w:rFonts w:cs="Times New Roman"/>
          <w:szCs w:val="24"/>
        </w:rPr>
        <w:t xml:space="preserve">and </w:t>
      </w:r>
      <w:r w:rsidR="002A391F">
        <w:rPr>
          <w:rFonts w:cs="Times New Roman"/>
          <w:szCs w:val="24"/>
        </w:rPr>
        <w:t xml:space="preserve">held that it was </w:t>
      </w:r>
      <w:r w:rsidR="0096028C">
        <w:rPr>
          <w:rFonts w:cs="Times New Roman"/>
          <w:szCs w:val="24"/>
        </w:rPr>
        <w:t>“return[</w:t>
      </w:r>
      <w:proofErr w:type="spellStart"/>
      <w:r w:rsidR="002A391F">
        <w:rPr>
          <w:rFonts w:cs="Times New Roman"/>
          <w:szCs w:val="24"/>
        </w:rPr>
        <w:t>ing</w:t>
      </w:r>
      <w:proofErr w:type="spellEnd"/>
      <w:r w:rsidR="0096028C">
        <w:rPr>
          <w:rFonts w:cs="Times New Roman"/>
          <w:szCs w:val="24"/>
        </w:rPr>
        <w:t>] to the traditional</w:t>
      </w:r>
      <w:r w:rsidR="001B231E">
        <w:rPr>
          <w:rFonts w:cs="Times New Roman"/>
          <w:szCs w:val="24"/>
        </w:rPr>
        <w:t xml:space="preserve"> common-law test that the Board applied prior to </w:t>
      </w:r>
      <w:r w:rsidR="001B231E">
        <w:rPr>
          <w:rFonts w:cs="Times New Roman"/>
          <w:i/>
          <w:iCs/>
          <w:szCs w:val="24"/>
        </w:rPr>
        <w:t>FedEx</w:t>
      </w:r>
      <w:r w:rsidR="001B231E">
        <w:rPr>
          <w:rFonts w:cs="Times New Roman"/>
          <w:szCs w:val="24"/>
        </w:rPr>
        <w:t xml:space="preserve">.”  </w:t>
      </w:r>
      <w:r w:rsidR="001B231E">
        <w:rPr>
          <w:rFonts w:cs="Times New Roman"/>
          <w:i/>
          <w:iCs/>
          <w:szCs w:val="24"/>
        </w:rPr>
        <w:t>Id.</w:t>
      </w:r>
      <w:r w:rsidR="001B231E">
        <w:rPr>
          <w:rFonts w:cs="Times New Roman"/>
          <w:szCs w:val="24"/>
        </w:rPr>
        <w:t xml:space="preserve"> </w:t>
      </w:r>
      <w:r w:rsidR="00242DA6">
        <w:rPr>
          <w:rFonts w:cs="Times New Roman"/>
          <w:szCs w:val="24"/>
        </w:rPr>
        <w:t xml:space="preserve"> </w:t>
      </w:r>
    </w:p>
    <w:p w14:paraId="113A3FCC" w14:textId="2162E63A" w:rsidR="0091212E" w:rsidRDefault="007C1746" w:rsidP="00E46405">
      <w:pPr>
        <w:spacing w:line="480" w:lineRule="auto"/>
        <w:ind w:firstLine="720"/>
        <w:rPr>
          <w:rFonts w:cs="Times New Roman"/>
          <w:szCs w:val="24"/>
        </w:rPr>
      </w:pPr>
      <w:r>
        <w:rPr>
          <w:rFonts w:cs="Times New Roman"/>
          <w:szCs w:val="24"/>
        </w:rPr>
        <w:t>The disconnect between the two Board decisions comes down to</w:t>
      </w:r>
      <w:r w:rsidR="00AF63DD">
        <w:rPr>
          <w:rFonts w:cs="Times New Roman"/>
          <w:szCs w:val="24"/>
        </w:rPr>
        <w:t xml:space="preserve"> the concept of </w:t>
      </w:r>
      <w:r>
        <w:rPr>
          <w:rFonts w:cs="Times New Roman"/>
          <w:szCs w:val="24"/>
        </w:rPr>
        <w:t xml:space="preserve">entrepreneurial opportunity: while the </w:t>
      </w:r>
      <w:r>
        <w:rPr>
          <w:rFonts w:cs="Times New Roman"/>
          <w:i/>
          <w:iCs/>
          <w:szCs w:val="24"/>
        </w:rPr>
        <w:t>FedEx</w:t>
      </w:r>
      <w:r>
        <w:rPr>
          <w:rFonts w:cs="Times New Roman"/>
          <w:szCs w:val="24"/>
        </w:rPr>
        <w:t xml:space="preserve"> Board </w:t>
      </w:r>
      <w:r w:rsidR="001F74BC">
        <w:rPr>
          <w:rFonts w:cs="Times New Roman"/>
          <w:szCs w:val="24"/>
        </w:rPr>
        <w:t xml:space="preserve">treated entrepreneurial opportunity as </w:t>
      </w:r>
      <w:r w:rsidR="009B7824">
        <w:rPr>
          <w:rFonts w:cs="Times New Roman"/>
          <w:szCs w:val="24"/>
        </w:rPr>
        <w:t>a “relevant consideration” but not a “decisive factor” in its independent contractor analysis</w:t>
      </w:r>
      <w:r w:rsidR="00083C70">
        <w:rPr>
          <w:rStyle w:val="FootnoteReference"/>
          <w:rFonts w:cs="Times New Roman"/>
          <w:szCs w:val="24"/>
        </w:rPr>
        <w:footnoteReference w:id="4"/>
      </w:r>
      <w:r w:rsidR="009B7824">
        <w:rPr>
          <w:rFonts w:cs="Times New Roman"/>
          <w:szCs w:val="24"/>
        </w:rPr>
        <w:t xml:space="preserve">, </w:t>
      </w:r>
      <w:r w:rsidR="00B460E4">
        <w:rPr>
          <w:rFonts w:cs="Times New Roman"/>
          <w:szCs w:val="24"/>
        </w:rPr>
        <w:t xml:space="preserve">361 </w:t>
      </w:r>
      <w:r w:rsidR="00B460E4">
        <w:rPr>
          <w:rFonts w:cs="Times New Roman"/>
          <w:szCs w:val="24"/>
        </w:rPr>
        <w:lastRenderedPageBreak/>
        <w:t>N</w:t>
      </w:r>
      <w:r w:rsidR="00762B09">
        <w:rPr>
          <w:rFonts w:cs="Times New Roman"/>
          <w:szCs w:val="24"/>
        </w:rPr>
        <w:t>.</w:t>
      </w:r>
      <w:r w:rsidR="00B460E4">
        <w:rPr>
          <w:rFonts w:cs="Times New Roman"/>
          <w:szCs w:val="24"/>
        </w:rPr>
        <w:t>L</w:t>
      </w:r>
      <w:r w:rsidR="00762B09">
        <w:rPr>
          <w:rFonts w:cs="Times New Roman"/>
          <w:szCs w:val="24"/>
        </w:rPr>
        <w:t>.</w:t>
      </w:r>
      <w:r w:rsidR="00B460E4">
        <w:rPr>
          <w:rFonts w:cs="Times New Roman"/>
          <w:szCs w:val="24"/>
        </w:rPr>
        <w:t>R</w:t>
      </w:r>
      <w:r w:rsidR="00762B09">
        <w:rPr>
          <w:rFonts w:cs="Times New Roman"/>
          <w:szCs w:val="24"/>
        </w:rPr>
        <w:t>.</w:t>
      </w:r>
      <w:r w:rsidR="00B460E4">
        <w:rPr>
          <w:rFonts w:cs="Times New Roman"/>
          <w:szCs w:val="24"/>
        </w:rPr>
        <w:t>B</w:t>
      </w:r>
      <w:r w:rsidR="00762B09">
        <w:rPr>
          <w:rFonts w:cs="Times New Roman"/>
          <w:szCs w:val="24"/>
        </w:rPr>
        <w:t>.</w:t>
      </w:r>
      <w:r w:rsidR="00B460E4">
        <w:rPr>
          <w:rFonts w:cs="Times New Roman"/>
          <w:szCs w:val="24"/>
        </w:rPr>
        <w:t xml:space="preserve"> at </w:t>
      </w:r>
      <w:r w:rsidR="00083C70">
        <w:rPr>
          <w:rFonts w:cs="Times New Roman"/>
          <w:szCs w:val="24"/>
        </w:rPr>
        <w:t xml:space="preserve">612, 620, </w:t>
      </w:r>
      <w:r w:rsidR="004538EC">
        <w:rPr>
          <w:rFonts w:cs="Times New Roman"/>
          <w:szCs w:val="24"/>
        </w:rPr>
        <w:t xml:space="preserve">the </w:t>
      </w:r>
      <w:r w:rsidR="004538EC">
        <w:rPr>
          <w:rFonts w:cs="Times New Roman"/>
          <w:i/>
          <w:iCs/>
          <w:szCs w:val="24"/>
        </w:rPr>
        <w:t xml:space="preserve">SuperShuttle </w:t>
      </w:r>
      <w:r w:rsidR="004538EC">
        <w:rPr>
          <w:rFonts w:cs="Times New Roman"/>
          <w:szCs w:val="24"/>
        </w:rPr>
        <w:t xml:space="preserve">Board </w:t>
      </w:r>
      <w:r w:rsidR="00D37D42">
        <w:rPr>
          <w:rFonts w:cs="Times New Roman"/>
          <w:szCs w:val="24"/>
        </w:rPr>
        <w:t xml:space="preserve">treated it </w:t>
      </w:r>
      <w:r w:rsidR="0091212E">
        <w:rPr>
          <w:rFonts w:cs="Times New Roman"/>
          <w:szCs w:val="24"/>
        </w:rPr>
        <w:t xml:space="preserve">as </w:t>
      </w:r>
      <w:r w:rsidR="00820561">
        <w:rPr>
          <w:rFonts w:cs="Times New Roman"/>
          <w:szCs w:val="24"/>
        </w:rPr>
        <w:t>a</w:t>
      </w:r>
      <w:r w:rsidR="0091212E">
        <w:rPr>
          <w:rFonts w:cs="Times New Roman"/>
          <w:szCs w:val="24"/>
        </w:rPr>
        <w:t xml:space="preserve"> “prism” through which it </w:t>
      </w:r>
      <w:r w:rsidR="00193191">
        <w:rPr>
          <w:rFonts w:cs="Times New Roman"/>
          <w:szCs w:val="24"/>
        </w:rPr>
        <w:t xml:space="preserve">may </w:t>
      </w:r>
      <w:r w:rsidR="0091212E">
        <w:rPr>
          <w:rFonts w:cs="Times New Roman"/>
          <w:szCs w:val="24"/>
        </w:rPr>
        <w:t>conduct its analysis:</w:t>
      </w:r>
    </w:p>
    <w:p w14:paraId="6722B721" w14:textId="7ED1197B" w:rsidR="0020729A" w:rsidRDefault="00B84B96" w:rsidP="0020729A">
      <w:pPr>
        <w:ind w:left="720" w:right="720"/>
        <w:jc w:val="both"/>
        <w:rPr>
          <w:rFonts w:cs="Times New Roman"/>
          <w:szCs w:val="24"/>
        </w:rPr>
      </w:pPr>
      <w:r>
        <w:rPr>
          <w:rFonts w:cs="Times New Roman"/>
          <w:szCs w:val="24"/>
        </w:rPr>
        <w:t>…entrepreneurial opportunity, like employer control</w:t>
      </w:r>
      <w:r w:rsidR="00E93A5B">
        <w:rPr>
          <w:rFonts w:cs="Times New Roman"/>
          <w:szCs w:val="24"/>
        </w:rPr>
        <w:t>, is a principle by which to evaluate the overall effect of the common-law factors on a putative</w:t>
      </w:r>
      <w:r w:rsidR="000501DE">
        <w:rPr>
          <w:rFonts w:cs="Times New Roman"/>
          <w:szCs w:val="24"/>
        </w:rPr>
        <w:t xml:space="preserve"> contractor’s independence to pursue economic gain.  Indeed, employer control and entrepreneurial opportunity </w:t>
      </w:r>
      <w:r w:rsidR="006607B6">
        <w:rPr>
          <w:rFonts w:cs="Times New Roman"/>
          <w:szCs w:val="24"/>
        </w:rPr>
        <w:t>are opposite sides of the same coin: in general, the more control, the less scope for entrepreneurial initiative, and vice versa</w:t>
      </w:r>
      <w:r w:rsidR="00C34EA6">
        <w:rPr>
          <w:rFonts w:cs="Times New Roman"/>
          <w:szCs w:val="24"/>
        </w:rPr>
        <w:t>.</w:t>
      </w:r>
    </w:p>
    <w:p w14:paraId="3BEDC47C" w14:textId="77777777" w:rsidR="0020729A" w:rsidRDefault="0020729A" w:rsidP="00B84B96">
      <w:pPr>
        <w:rPr>
          <w:rFonts w:cs="Times New Roman"/>
          <w:szCs w:val="24"/>
        </w:rPr>
      </w:pPr>
    </w:p>
    <w:p w14:paraId="272FC8E1" w14:textId="651CA85D" w:rsidR="006926B4" w:rsidRPr="00802195" w:rsidRDefault="00E40FEF" w:rsidP="0020729A">
      <w:pPr>
        <w:spacing w:line="480" w:lineRule="auto"/>
        <w:rPr>
          <w:rFonts w:cs="Times New Roman"/>
          <w:szCs w:val="24"/>
        </w:rPr>
      </w:pPr>
      <w:r>
        <w:rPr>
          <w:rFonts w:cs="Times New Roman"/>
          <w:szCs w:val="24"/>
        </w:rPr>
        <w:t>2019 WL 342228 at *15.</w:t>
      </w:r>
      <w:r w:rsidR="00F6093C">
        <w:rPr>
          <w:rFonts w:cs="Times New Roman"/>
          <w:szCs w:val="24"/>
        </w:rPr>
        <w:t xml:space="preserve">  </w:t>
      </w:r>
      <w:r w:rsidR="00F6093C">
        <w:rPr>
          <w:rFonts w:cs="Times New Roman"/>
          <w:i/>
          <w:iCs/>
          <w:szCs w:val="24"/>
        </w:rPr>
        <w:t>See also, id.</w:t>
      </w:r>
      <w:r w:rsidR="00F6093C">
        <w:rPr>
          <w:rFonts w:cs="Times New Roman"/>
          <w:szCs w:val="24"/>
        </w:rPr>
        <w:t xml:space="preserve"> (“…the Board has over time</w:t>
      </w:r>
      <w:r w:rsidR="006E0752">
        <w:rPr>
          <w:rFonts w:cs="Times New Roman"/>
          <w:szCs w:val="24"/>
        </w:rPr>
        <w:t xml:space="preserve"> … shifted its perspective to entrepreneurial opportunity as a principle by which to evaluate the significance of </w:t>
      </w:r>
      <w:r w:rsidR="00E77735">
        <w:rPr>
          <w:rFonts w:cs="Times New Roman"/>
          <w:szCs w:val="24"/>
        </w:rPr>
        <w:t>the</w:t>
      </w:r>
      <w:r w:rsidR="006E0752">
        <w:rPr>
          <w:rFonts w:cs="Times New Roman"/>
          <w:szCs w:val="24"/>
        </w:rPr>
        <w:t xml:space="preserve"> common</w:t>
      </w:r>
      <w:r w:rsidR="00E77735">
        <w:rPr>
          <w:rFonts w:cs="Times New Roman"/>
          <w:szCs w:val="24"/>
        </w:rPr>
        <w:t>-</w:t>
      </w:r>
      <w:r w:rsidR="006E0752">
        <w:rPr>
          <w:rFonts w:cs="Times New Roman"/>
          <w:szCs w:val="24"/>
        </w:rPr>
        <w:t>law fact</w:t>
      </w:r>
      <w:r w:rsidR="00E77735">
        <w:rPr>
          <w:rFonts w:cs="Times New Roman"/>
          <w:szCs w:val="24"/>
        </w:rPr>
        <w:t>ors…”)</w:t>
      </w:r>
      <w:r w:rsidR="005738BB">
        <w:rPr>
          <w:rStyle w:val="FootnoteReference"/>
          <w:rFonts w:cs="Times New Roman"/>
          <w:szCs w:val="24"/>
        </w:rPr>
        <w:footnoteReference w:id="5"/>
      </w:r>
      <w:r w:rsidR="00C167D8">
        <w:rPr>
          <w:rFonts w:cs="Times New Roman"/>
          <w:szCs w:val="24"/>
        </w:rPr>
        <w:t xml:space="preserve">; </w:t>
      </w:r>
      <w:r w:rsidR="00802195">
        <w:rPr>
          <w:rFonts w:cs="Times New Roman"/>
          <w:i/>
          <w:iCs/>
          <w:szCs w:val="24"/>
        </w:rPr>
        <w:t>FedEx Home Delivery v. NLRB</w:t>
      </w:r>
      <w:r w:rsidR="00802195">
        <w:rPr>
          <w:rFonts w:cs="Times New Roman"/>
          <w:szCs w:val="24"/>
        </w:rPr>
        <w:t xml:space="preserve">, </w:t>
      </w:r>
      <w:r w:rsidR="00D67BD0">
        <w:rPr>
          <w:rFonts w:cs="Times New Roman"/>
          <w:szCs w:val="24"/>
        </w:rPr>
        <w:t xml:space="preserve">563 F.3d </w:t>
      </w:r>
      <w:r w:rsidR="00E36451">
        <w:rPr>
          <w:rFonts w:cs="Times New Roman"/>
          <w:szCs w:val="24"/>
        </w:rPr>
        <w:t xml:space="preserve">at </w:t>
      </w:r>
      <w:r w:rsidR="00BB437E">
        <w:rPr>
          <w:rFonts w:cs="Times New Roman"/>
          <w:szCs w:val="24"/>
        </w:rPr>
        <w:t>505</w:t>
      </w:r>
      <w:r w:rsidR="00C41C88">
        <w:rPr>
          <w:rFonts w:cs="Times New Roman"/>
          <w:szCs w:val="24"/>
        </w:rPr>
        <w:t xml:space="preserve"> (Garland, J., dissenting) (</w:t>
      </w:r>
      <w:r w:rsidR="00587321">
        <w:rPr>
          <w:rFonts w:cs="Times New Roman"/>
          <w:szCs w:val="24"/>
        </w:rPr>
        <w:t xml:space="preserve">noting that the common-law test treats entrepreneurial opportunity </w:t>
      </w:r>
      <w:r w:rsidR="00D73D7D">
        <w:rPr>
          <w:rFonts w:cs="Times New Roman"/>
          <w:szCs w:val="24"/>
        </w:rPr>
        <w:t xml:space="preserve">“as only one factor” while the </w:t>
      </w:r>
      <w:r w:rsidR="00E57FAE">
        <w:rPr>
          <w:rFonts w:cs="Times New Roman"/>
          <w:szCs w:val="24"/>
        </w:rPr>
        <w:t xml:space="preserve">D.C. Circuit </w:t>
      </w:r>
      <w:r w:rsidR="00D73D7D">
        <w:rPr>
          <w:rFonts w:cs="Times New Roman"/>
          <w:szCs w:val="24"/>
        </w:rPr>
        <w:t xml:space="preserve">majority treats it </w:t>
      </w:r>
      <w:r w:rsidR="00E40157">
        <w:rPr>
          <w:rFonts w:cs="Times New Roman"/>
          <w:szCs w:val="24"/>
        </w:rPr>
        <w:t>“as the focus of the test”).</w:t>
      </w:r>
    </w:p>
    <w:p w14:paraId="4A0B86EC" w14:textId="512DF355" w:rsidR="00FC036E" w:rsidRDefault="003F4157" w:rsidP="3A548B16">
      <w:pPr>
        <w:spacing w:line="480" w:lineRule="auto"/>
        <w:rPr>
          <w:rFonts w:cs="Times New Roman"/>
        </w:rPr>
      </w:pPr>
      <w:r>
        <w:rPr>
          <w:rFonts w:cs="Times New Roman"/>
          <w:szCs w:val="24"/>
        </w:rPr>
        <w:tab/>
      </w:r>
      <w:r w:rsidR="00FB4398" w:rsidRPr="3A548B16">
        <w:rPr>
          <w:rFonts w:cs="Times New Roman"/>
        </w:rPr>
        <w:t>Focusing too much on “entrepreneurial opportunity</w:t>
      </w:r>
      <w:r w:rsidR="002002E1" w:rsidRPr="3A548B16">
        <w:rPr>
          <w:rFonts w:cs="Times New Roman"/>
        </w:rPr>
        <w:t xml:space="preserve">” can lead to </w:t>
      </w:r>
      <w:r w:rsidR="00F5522B" w:rsidRPr="3A548B16">
        <w:rPr>
          <w:rFonts w:cs="Times New Roman"/>
        </w:rPr>
        <w:t xml:space="preserve">less than equitable results, </w:t>
      </w:r>
      <w:r w:rsidR="00DF5DC7" w:rsidRPr="3A548B16">
        <w:rPr>
          <w:rFonts w:cs="Times New Roman"/>
        </w:rPr>
        <w:t>particularly</w:t>
      </w:r>
      <w:r w:rsidR="00F5522B" w:rsidRPr="3A548B16">
        <w:rPr>
          <w:rFonts w:cs="Times New Roman"/>
        </w:rPr>
        <w:t xml:space="preserve"> in the </w:t>
      </w:r>
      <w:r w:rsidR="1D54088D" w:rsidRPr="3A548B16">
        <w:rPr>
          <w:rFonts w:cs="Times New Roman"/>
        </w:rPr>
        <w:t>construction</w:t>
      </w:r>
      <w:r w:rsidR="00F5522B" w:rsidRPr="3A548B16">
        <w:rPr>
          <w:rFonts w:cs="Times New Roman"/>
        </w:rPr>
        <w:t xml:space="preserve"> industry</w:t>
      </w:r>
      <w:r w:rsidR="00AE1606" w:rsidRPr="3A548B16">
        <w:rPr>
          <w:rFonts w:cs="Times New Roman"/>
        </w:rPr>
        <w:t>.  The use of multiple contractors on a single project is standard practice in construction</w:t>
      </w:r>
      <w:r w:rsidR="00FF1863" w:rsidRPr="3A548B16">
        <w:rPr>
          <w:rFonts w:cs="Times New Roman"/>
        </w:rPr>
        <w:t xml:space="preserve">.  Multiple contractors may work under a general </w:t>
      </w:r>
      <w:r w:rsidR="00FF1863" w:rsidRPr="3A548B16">
        <w:rPr>
          <w:rFonts w:cs="Times New Roman"/>
        </w:rPr>
        <w:lastRenderedPageBreak/>
        <w:t>contractor, directly for a project owner</w:t>
      </w:r>
      <w:r w:rsidR="00B35F37" w:rsidRPr="3A548B16">
        <w:rPr>
          <w:rFonts w:cs="Times New Roman"/>
        </w:rPr>
        <w:t xml:space="preserve">, or under a hybrid arrangement where the project owner contracts directly with multiple </w:t>
      </w:r>
      <w:r w:rsidR="007139C4" w:rsidRPr="3A548B16">
        <w:rPr>
          <w:rFonts w:cs="Times New Roman"/>
        </w:rPr>
        <w:t xml:space="preserve">contractors who are overseen by a construction manager that also contracts with the project owner.  </w:t>
      </w:r>
      <w:r w:rsidR="00B34B7F" w:rsidRPr="3A548B16">
        <w:rPr>
          <w:rFonts w:cs="Times New Roman"/>
        </w:rPr>
        <w:t>These arr</w:t>
      </w:r>
      <w:r w:rsidR="00977CFD" w:rsidRPr="3A548B16">
        <w:rPr>
          <w:rFonts w:cs="Times New Roman"/>
        </w:rPr>
        <w:t>a</w:t>
      </w:r>
      <w:r w:rsidR="00B34B7F" w:rsidRPr="3A548B16">
        <w:rPr>
          <w:rFonts w:cs="Times New Roman"/>
        </w:rPr>
        <w:t>ngements are ordinarily lawful</w:t>
      </w:r>
      <w:r w:rsidR="00977CFD" w:rsidRPr="3A548B16">
        <w:rPr>
          <w:rFonts w:cs="Times New Roman"/>
        </w:rPr>
        <w:t xml:space="preserve"> and legitimately structured for the use of specialized contractors to perform </w:t>
      </w:r>
      <w:r w:rsidR="000E62E9" w:rsidRPr="3A548B16">
        <w:rPr>
          <w:rFonts w:cs="Times New Roman"/>
        </w:rPr>
        <w:t>specific scopes of work.  However, the</w:t>
      </w:r>
      <w:r w:rsidR="33B01292" w:rsidRPr="3A548B16">
        <w:rPr>
          <w:rFonts w:cs="Times New Roman"/>
        </w:rPr>
        <w:t>se</w:t>
      </w:r>
      <w:r w:rsidR="000E62E9" w:rsidRPr="3A548B16">
        <w:rPr>
          <w:rFonts w:cs="Times New Roman"/>
        </w:rPr>
        <w:t xml:space="preserve"> subcontracting s</w:t>
      </w:r>
      <w:r w:rsidR="0A79C998" w:rsidRPr="3A548B16">
        <w:rPr>
          <w:rFonts w:cs="Times New Roman"/>
        </w:rPr>
        <w:t>tructures</w:t>
      </w:r>
      <w:r w:rsidR="000E62E9" w:rsidRPr="3A548B16">
        <w:rPr>
          <w:rFonts w:cs="Times New Roman"/>
        </w:rPr>
        <w:t xml:space="preserve"> may also be exploited by unscrupulous </w:t>
      </w:r>
      <w:r w:rsidR="006F49DE" w:rsidRPr="3A548B16">
        <w:rPr>
          <w:rFonts w:cs="Times New Roman"/>
        </w:rPr>
        <w:t xml:space="preserve">employers to avoid various obligations, including those of the NLRA.  </w:t>
      </w:r>
    </w:p>
    <w:p w14:paraId="59940D2B" w14:textId="34DCC226" w:rsidR="009125BB" w:rsidRDefault="006F49DE" w:rsidP="0020729A">
      <w:pPr>
        <w:spacing w:line="480" w:lineRule="auto"/>
        <w:rPr>
          <w:rFonts w:cs="Times New Roman"/>
          <w:szCs w:val="24"/>
        </w:rPr>
      </w:pPr>
      <w:r>
        <w:rPr>
          <w:rFonts w:cs="Times New Roman"/>
          <w:szCs w:val="24"/>
        </w:rPr>
        <w:tab/>
      </w:r>
      <w:r w:rsidR="00BD6F7C">
        <w:rPr>
          <w:rFonts w:cs="Times New Roman"/>
          <w:szCs w:val="24"/>
        </w:rPr>
        <w:t>Indeed, t</w:t>
      </w:r>
      <w:r w:rsidR="005A1085">
        <w:rPr>
          <w:rFonts w:cs="Times New Roman"/>
          <w:szCs w:val="24"/>
        </w:rPr>
        <w:t xml:space="preserve">he “entrepreneurial opportunity” factor can </w:t>
      </w:r>
      <w:r w:rsidR="00302DBA">
        <w:rPr>
          <w:rFonts w:cs="Times New Roman"/>
          <w:szCs w:val="24"/>
        </w:rPr>
        <w:t>be (and is)</w:t>
      </w:r>
      <w:r w:rsidR="00F5522B">
        <w:rPr>
          <w:rFonts w:cs="Times New Roman"/>
          <w:szCs w:val="24"/>
        </w:rPr>
        <w:t xml:space="preserve"> manipulated by employers and labor brokers looking for an unfair advantage over competitors.</w:t>
      </w:r>
      <w:r w:rsidR="00302DBA">
        <w:rPr>
          <w:rFonts w:cs="Times New Roman"/>
          <w:szCs w:val="24"/>
        </w:rPr>
        <w:t xml:space="preserve">  The typical scenario is as follows: </w:t>
      </w:r>
      <w:r w:rsidR="006629F3">
        <w:rPr>
          <w:rFonts w:cs="Times New Roman"/>
          <w:szCs w:val="24"/>
        </w:rPr>
        <w:t>an employer</w:t>
      </w:r>
      <w:r w:rsidR="00F5522B">
        <w:rPr>
          <w:rFonts w:cs="Times New Roman"/>
          <w:szCs w:val="24"/>
        </w:rPr>
        <w:t xml:space="preserve"> </w:t>
      </w:r>
      <w:r w:rsidR="006629F3">
        <w:rPr>
          <w:rFonts w:cs="Times New Roman"/>
          <w:szCs w:val="24"/>
        </w:rPr>
        <w:t xml:space="preserve">or labor broker </w:t>
      </w:r>
      <w:r w:rsidR="005F0D7A">
        <w:rPr>
          <w:rFonts w:cs="Times New Roman"/>
          <w:szCs w:val="24"/>
        </w:rPr>
        <w:t>designates</w:t>
      </w:r>
      <w:r w:rsidR="00056A55">
        <w:rPr>
          <w:rFonts w:cs="Times New Roman"/>
          <w:szCs w:val="24"/>
        </w:rPr>
        <w:t xml:space="preserve"> </w:t>
      </w:r>
      <w:r w:rsidR="0087193C">
        <w:rPr>
          <w:rFonts w:cs="Times New Roman"/>
          <w:szCs w:val="24"/>
        </w:rPr>
        <w:t xml:space="preserve">each </w:t>
      </w:r>
      <w:r w:rsidR="00056A55">
        <w:rPr>
          <w:rFonts w:cs="Times New Roman"/>
          <w:szCs w:val="24"/>
        </w:rPr>
        <w:t>worker doing</w:t>
      </w:r>
      <w:r w:rsidR="005F0D7A">
        <w:rPr>
          <w:rFonts w:cs="Times New Roman"/>
          <w:szCs w:val="24"/>
        </w:rPr>
        <w:t xml:space="preserve"> framing, drywall, or ceiling work </w:t>
      </w:r>
      <w:r w:rsidR="006B4740">
        <w:rPr>
          <w:rFonts w:cs="Times New Roman"/>
          <w:szCs w:val="24"/>
        </w:rPr>
        <w:t xml:space="preserve">on a jobsite </w:t>
      </w:r>
      <w:r w:rsidR="005F0D7A">
        <w:rPr>
          <w:rFonts w:cs="Times New Roman"/>
          <w:szCs w:val="24"/>
        </w:rPr>
        <w:t xml:space="preserve">as </w:t>
      </w:r>
      <w:r w:rsidR="00A451BD">
        <w:rPr>
          <w:rFonts w:cs="Times New Roman"/>
          <w:szCs w:val="24"/>
        </w:rPr>
        <w:t xml:space="preserve">an </w:t>
      </w:r>
      <w:r w:rsidR="005F0D7A">
        <w:rPr>
          <w:rFonts w:cs="Times New Roman"/>
          <w:szCs w:val="24"/>
        </w:rPr>
        <w:t>independent</w:t>
      </w:r>
      <w:r w:rsidR="00F5522B">
        <w:rPr>
          <w:rFonts w:cs="Times New Roman"/>
          <w:szCs w:val="24"/>
        </w:rPr>
        <w:t xml:space="preserve"> </w:t>
      </w:r>
      <w:r w:rsidR="00A451BD">
        <w:rPr>
          <w:rFonts w:cs="Times New Roman"/>
          <w:szCs w:val="24"/>
        </w:rPr>
        <w:t xml:space="preserve">contractor.  </w:t>
      </w:r>
      <w:r w:rsidR="005037CE">
        <w:rPr>
          <w:rFonts w:cs="Times New Roman"/>
          <w:szCs w:val="24"/>
        </w:rPr>
        <w:t>The</w:t>
      </w:r>
      <w:r w:rsidR="002A0286">
        <w:rPr>
          <w:rFonts w:cs="Times New Roman"/>
          <w:szCs w:val="24"/>
        </w:rPr>
        <w:t xml:space="preserve"> workers</w:t>
      </w:r>
      <w:r w:rsidR="00F06596">
        <w:rPr>
          <w:rFonts w:cs="Times New Roman"/>
          <w:szCs w:val="24"/>
        </w:rPr>
        <w:t xml:space="preserve"> </w:t>
      </w:r>
      <w:r w:rsidR="005037CE">
        <w:rPr>
          <w:rFonts w:cs="Times New Roman"/>
          <w:szCs w:val="24"/>
        </w:rPr>
        <w:t>use their own tools to complete the work.  T</w:t>
      </w:r>
      <w:r w:rsidR="00A451BD">
        <w:rPr>
          <w:rFonts w:cs="Times New Roman"/>
          <w:szCs w:val="24"/>
        </w:rPr>
        <w:t>he</w:t>
      </w:r>
      <w:r w:rsidR="005037CE">
        <w:rPr>
          <w:rFonts w:cs="Times New Roman"/>
          <w:szCs w:val="24"/>
        </w:rPr>
        <w:t xml:space="preserve"> employer </w:t>
      </w:r>
      <w:r w:rsidR="00A81E76">
        <w:rPr>
          <w:rFonts w:cs="Times New Roman"/>
          <w:szCs w:val="24"/>
        </w:rPr>
        <w:t>pay</w:t>
      </w:r>
      <w:r w:rsidR="005037CE">
        <w:rPr>
          <w:rFonts w:cs="Times New Roman"/>
          <w:szCs w:val="24"/>
        </w:rPr>
        <w:t>s</w:t>
      </w:r>
      <w:r w:rsidR="00A81E76">
        <w:rPr>
          <w:rFonts w:cs="Times New Roman"/>
          <w:szCs w:val="24"/>
        </w:rPr>
        <w:t xml:space="preserve"> them</w:t>
      </w:r>
      <w:r w:rsidR="00C90BEA">
        <w:rPr>
          <w:rFonts w:cs="Times New Roman"/>
          <w:szCs w:val="24"/>
        </w:rPr>
        <w:t xml:space="preserve">, sometimes in </w:t>
      </w:r>
      <w:r w:rsidR="00A81E76">
        <w:rPr>
          <w:rFonts w:cs="Times New Roman"/>
          <w:szCs w:val="24"/>
        </w:rPr>
        <w:t>cash</w:t>
      </w:r>
      <w:r w:rsidR="00C90BEA">
        <w:rPr>
          <w:rFonts w:cs="Times New Roman"/>
          <w:szCs w:val="24"/>
        </w:rPr>
        <w:t>;</w:t>
      </w:r>
      <w:r w:rsidR="00535012">
        <w:rPr>
          <w:rFonts w:cs="Times New Roman"/>
          <w:szCs w:val="24"/>
        </w:rPr>
        <w:t xml:space="preserve"> issue</w:t>
      </w:r>
      <w:r w:rsidR="00CB7232">
        <w:rPr>
          <w:rFonts w:cs="Times New Roman"/>
          <w:szCs w:val="24"/>
        </w:rPr>
        <w:t>s</w:t>
      </w:r>
      <w:r w:rsidR="00535012">
        <w:rPr>
          <w:rFonts w:cs="Times New Roman"/>
          <w:szCs w:val="24"/>
        </w:rPr>
        <w:t xml:space="preserve"> them a 1099</w:t>
      </w:r>
      <w:r w:rsidR="00C90BEA">
        <w:rPr>
          <w:rFonts w:cs="Times New Roman"/>
          <w:szCs w:val="24"/>
        </w:rPr>
        <w:t>;</w:t>
      </w:r>
      <w:r w:rsidR="00535012">
        <w:rPr>
          <w:rFonts w:cs="Times New Roman"/>
          <w:szCs w:val="24"/>
        </w:rPr>
        <w:t xml:space="preserve"> and </w:t>
      </w:r>
      <w:r w:rsidR="002F1F85">
        <w:rPr>
          <w:rFonts w:cs="Times New Roman"/>
          <w:szCs w:val="24"/>
        </w:rPr>
        <w:t xml:space="preserve">maybe </w:t>
      </w:r>
      <w:r w:rsidR="00535012">
        <w:rPr>
          <w:rFonts w:cs="Times New Roman"/>
          <w:szCs w:val="24"/>
        </w:rPr>
        <w:t>even create</w:t>
      </w:r>
      <w:r w:rsidR="002B00FC">
        <w:rPr>
          <w:rFonts w:cs="Times New Roman"/>
          <w:szCs w:val="24"/>
        </w:rPr>
        <w:t>s</w:t>
      </w:r>
      <w:r w:rsidR="00535012">
        <w:rPr>
          <w:rFonts w:cs="Times New Roman"/>
          <w:szCs w:val="24"/>
        </w:rPr>
        <w:t xml:space="preserve"> an LLC in their name.</w:t>
      </w:r>
      <w:r w:rsidR="009125BB">
        <w:rPr>
          <w:rFonts w:cs="Times New Roman"/>
          <w:szCs w:val="24"/>
        </w:rPr>
        <w:t xml:space="preserve">  </w:t>
      </w:r>
      <w:r w:rsidR="00584A5C">
        <w:rPr>
          <w:rFonts w:cs="Times New Roman"/>
          <w:szCs w:val="24"/>
        </w:rPr>
        <w:t xml:space="preserve">They </w:t>
      </w:r>
      <w:r w:rsidR="00336E22">
        <w:rPr>
          <w:rFonts w:cs="Times New Roman"/>
          <w:szCs w:val="24"/>
        </w:rPr>
        <w:t>are paid</w:t>
      </w:r>
      <w:r w:rsidR="00584A5C">
        <w:rPr>
          <w:rFonts w:cs="Times New Roman"/>
          <w:szCs w:val="24"/>
        </w:rPr>
        <w:t xml:space="preserve"> a certain amount for each sheet of drywall </w:t>
      </w:r>
      <w:r w:rsidR="00F04EA8">
        <w:rPr>
          <w:rFonts w:cs="Times New Roman"/>
          <w:szCs w:val="24"/>
        </w:rPr>
        <w:t xml:space="preserve">they hang or finish </w:t>
      </w:r>
      <w:r w:rsidR="00584A5C">
        <w:rPr>
          <w:rFonts w:cs="Times New Roman"/>
          <w:szCs w:val="24"/>
        </w:rPr>
        <w:t xml:space="preserve">or </w:t>
      </w:r>
      <w:r w:rsidR="00A54A7C">
        <w:rPr>
          <w:rFonts w:cs="Times New Roman"/>
          <w:szCs w:val="24"/>
        </w:rPr>
        <w:t xml:space="preserve">for each </w:t>
      </w:r>
      <w:r w:rsidR="00584A5C">
        <w:rPr>
          <w:rFonts w:cs="Times New Roman"/>
          <w:szCs w:val="24"/>
        </w:rPr>
        <w:t xml:space="preserve">square foot of </w:t>
      </w:r>
      <w:r w:rsidR="00F3705F">
        <w:rPr>
          <w:rFonts w:cs="Times New Roman"/>
          <w:szCs w:val="24"/>
        </w:rPr>
        <w:t>framing</w:t>
      </w:r>
      <w:r w:rsidR="00DF5179">
        <w:rPr>
          <w:rFonts w:cs="Times New Roman"/>
          <w:szCs w:val="24"/>
        </w:rPr>
        <w:t xml:space="preserve"> </w:t>
      </w:r>
      <w:r w:rsidR="00F04EA8">
        <w:rPr>
          <w:rFonts w:cs="Times New Roman"/>
          <w:szCs w:val="24"/>
        </w:rPr>
        <w:t xml:space="preserve">they complete </w:t>
      </w:r>
      <w:r w:rsidR="00F3705F">
        <w:rPr>
          <w:rFonts w:cs="Times New Roman"/>
          <w:szCs w:val="24"/>
        </w:rPr>
        <w:t xml:space="preserve">or ceiling </w:t>
      </w:r>
      <w:r w:rsidR="00F04EA8">
        <w:rPr>
          <w:rFonts w:cs="Times New Roman"/>
          <w:szCs w:val="24"/>
        </w:rPr>
        <w:t>they install</w:t>
      </w:r>
      <w:r w:rsidR="00F3705F">
        <w:rPr>
          <w:rFonts w:cs="Times New Roman"/>
          <w:szCs w:val="24"/>
        </w:rPr>
        <w:t xml:space="preserve">.  </w:t>
      </w:r>
      <w:r w:rsidR="009125BB">
        <w:rPr>
          <w:rFonts w:cs="Times New Roman"/>
          <w:szCs w:val="24"/>
        </w:rPr>
        <w:t>A tribunal analyzing the facts of such a case could</w:t>
      </w:r>
      <w:r w:rsidR="000648DB">
        <w:rPr>
          <w:rFonts w:cs="Times New Roman"/>
          <w:szCs w:val="24"/>
        </w:rPr>
        <w:t xml:space="preserve">, </w:t>
      </w:r>
      <w:r w:rsidR="006647B8">
        <w:rPr>
          <w:rFonts w:cs="Times New Roman"/>
          <w:szCs w:val="24"/>
        </w:rPr>
        <w:t xml:space="preserve">if focused too much </w:t>
      </w:r>
      <w:r w:rsidR="00A40BA4">
        <w:rPr>
          <w:rFonts w:cs="Times New Roman"/>
          <w:szCs w:val="24"/>
        </w:rPr>
        <w:t xml:space="preserve">on </w:t>
      </w:r>
      <w:r w:rsidR="000648DB">
        <w:rPr>
          <w:rFonts w:cs="Times New Roman"/>
          <w:szCs w:val="24"/>
        </w:rPr>
        <w:t xml:space="preserve">the entrepreneurial opportunities </w:t>
      </w:r>
      <w:r w:rsidR="000B3778">
        <w:rPr>
          <w:rFonts w:cs="Times New Roman"/>
          <w:szCs w:val="24"/>
        </w:rPr>
        <w:t xml:space="preserve">allegedly </w:t>
      </w:r>
      <w:r w:rsidR="00A40BA4">
        <w:rPr>
          <w:rFonts w:cs="Times New Roman"/>
          <w:szCs w:val="24"/>
        </w:rPr>
        <w:t xml:space="preserve">provided to </w:t>
      </w:r>
      <w:r w:rsidR="000648DB">
        <w:rPr>
          <w:rFonts w:cs="Times New Roman"/>
          <w:szCs w:val="24"/>
        </w:rPr>
        <w:t>the</w:t>
      </w:r>
      <w:r w:rsidR="002B00FC">
        <w:rPr>
          <w:rFonts w:cs="Times New Roman"/>
          <w:szCs w:val="24"/>
        </w:rPr>
        <w:t>se</w:t>
      </w:r>
      <w:r w:rsidR="000648DB">
        <w:rPr>
          <w:rFonts w:cs="Times New Roman"/>
          <w:szCs w:val="24"/>
        </w:rPr>
        <w:t xml:space="preserve"> workers</w:t>
      </w:r>
      <w:r w:rsidR="00C520EC">
        <w:rPr>
          <w:rFonts w:cs="Times New Roman"/>
          <w:szCs w:val="24"/>
        </w:rPr>
        <w:t xml:space="preserve">, </w:t>
      </w:r>
      <w:r w:rsidR="006647B8">
        <w:rPr>
          <w:rFonts w:cs="Times New Roman"/>
          <w:szCs w:val="24"/>
        </w:rPr>
        <w:t xml:space="preserve">find </w:t>
      </w:r>
      <w:r w:rsidR="000648DB">
        <w:rPr>
          <w:rFonts w:cs="Times New Roman"/>
          <w:szCs w:val="24"/>
        </w:rPr>
        <w:t>that they are independent contractors</w:t>
      </w:r>
      <w:r w:rsidR="006647B8">
        <w:rPr>
          <w:rFonts w:cs="Times New Roman"/>
          <w:szCs w:val="24"/>
        </w:rPr>
        <w:t xml:space="preserve"> and not employees</w:t>
      </w:r>
      <w:r w:rsidR="000B534F">
        <w:rPr>
          <w:rFonts w:cs="Times New Roman"/>
          <w:szCs w:val="24"/>
        </w:rPr>
        <w:t xml:space="preserve">.  </w:t>
      </w:r>
      <w:r w:rsidR="000B3778">
        <w:rPr>
          <w:rFonts w:cs="Times New Roman"/>
          <w:szCs w:val="24"/>
        </w:rPr>
        <w:t xml:space="preserve">Yet as </w:t>
      </w:r>
      <w:r w:rsidR="000F6A03">
        <w:rPr>
          <w:rFonts w:cs="Times New Roman"/>
          <w:szCs w:val="24"/>
        </w:rPr>
        <w:t>Mr.</w:t>
      </w:r>
      <w:r w:rsidR="000B3778">
        <w:rPr>
          <w:rFonts w:cs="Times New Roman"/>
          <w:szCs w:val="24"/>
        </w:rPr>
        <w:t xml:space="preserve"> Townsend testified, </w:t>
      </w:r>
      <w:r w:rsidR="00DF5DC7">
        <w:rPr>
          <w:rFonts w:cs="Times New Roman"/>
          <w:szCs w:val="24"/>
        </w:rPr>
        <w:t xml:space="preserve">this scenario is a sham: </w:t>
      </w:r>
      <w:r w:rsidR="00705485">
        <w:rPr>
          <w:rFonts w:cs="Times New Roman"/>
          <w:szCs w:val="24"/>
        </w:rPr>
        <w:t xml:space="preserve">“these paperwork formalities are </w:t>
      </w:r>
      <w:r w:rsidR="00533819">
        <w:rPr>
          <w:rFonts w:cs="Times New Roman"/>
          <w:szCs w:val="24"/>
        </w:rPr>
        <w:t>an absurd example of placing form over substance.</w:t>
      </w:r>
      <w:r w:rsidR="00D96454">
        <w:rPr>
          <w:rFonts w:cs="Times New Roman"/>
          <w:szCs w:val="24"/>
        </w:rPr>
        <w:t xml:space="preserve">  </w:t>
      </w:r>
      <w:r w:rsidR="00D96454">
        <w:t>Given the control the subcontracted labor brokers have over these workers, such paperwork no more makes them independent contractors than if the staff in a Congressional office had their own LLCs and were issued 1099s.</w:t>
      </w:r>
      <w:r w:rsidR="00533819">
        <w:rPr>
          <w:rFonts w:cs="Times New Roman"/>
          <w:szCs w:val="24"/>
        </w:rPr>
        <w:t>”</w:t>
      </w:r>
      <w:r w:rsidR="000F6A03">
        <w:rPr>
          <w:rStyle w:val="FootnoteReference"/>
          <w:rFonts w:cs="Times New Roman"/>
          <w:szCs w:val="24"/>
        </w:rPr>
        <w:footnoteReference w:id="6"/>
      </w:r>
      <w:r w:rsidR="00533819">
        <w:rPr>
          <w:rFonts w:cs="Times New Roman"/>
          <w:szCs w:val="24"/>
        </w:rPr>
        <w:t xml:space="preserve">  </w:t>
      </w:r>
      <w:r w:rsidR="00417B8D">
        <w:rPr>
          <w:rFonts w:cs="Times New Roman"/>
          <w:szCs w:val="24"/>
        </w:rPr>
        <w:t xml:space="preserve">In fact these types of abuses abound in other sectors of the construction industry too – from rig welders to piece-work plumbers and electricians and many others.  Off-the-clock </w:t>
      </w:r>
      <w:r w:rsidR="00B74A9A">
        <w:rPr>
          <w:rFonts w:cs="Times New Roman"/>
          <w:szCs w:val="24"/>
        </w:rPr>
        <w:lastRenderedPageBreak/>
        <w:t>overtime</w:t>
      </w:r>
      <w:r w:rsidR="00417B8D">
        <w:rPr>
          <w:rFonts w:cs="Times New Roman"/>
          <w:szCs w:val="24"/>
        </w:rPr>
        <w:t xml:space="preserve"> is common, as are many other types of abuses</w:t>
      </w:r>
      <w:r w:rsidR="008D0D21">
        <w:rPr>
          <w:rFonts w:cs="Times New Roman"/>
          <w:szCs w:val="24"/>
        </w:rPr>
        <w:t xml:space="preserve"> including the violation of Section 7 rights</w:t>
      </w:r>
      <w:r w:rsidR="00417B8D">
        <w:rPr>
          <w:rFonts w:cs="Times New Roman"/>
          <w:szCs w:val="24"/>
        </w:rPr>
        <w:t>.</w:t>
      </w:r>
    </w:p>
    <w:p w14:paraId="29A47F57" w14:textId="051CEA4F" w:rsidR="00FE7CB2" w:rsidRPr="00FB32BF" w:rsidRDefault="005E48D7" w:rsidP="00FB32BF">
      <w:pPr>
        <w:spacing w:line="480" w:lineRule="auto"/>
        <w:rPr>
          <w:rFonts w:cs="Times New Roman"/>
          <w:szCs w:val="24"/>
        </w:rPr>
      </w:pPr>
      <w:r>
        <w:rPr>
          <w:rFonts w:cs="Times New Roman"/>
          <w:szCs w:val="24"/>
        </w:rPr>
        <w:tab/>
      </w:r>
      <w:r w:rsidR="002B00FC">
        <w:rPr>
          <w:rFonts w:cs="Times New Roman"/>
          <w:szCs w:val="24"/>
        </w:rPr>
        <w:t>Indeed, s</w:t>
      </w:r>
      <w:r w:rsidR="00B45EAF">
        <w:rPr>
          <w:rFonts w:cs="Times New Roman"/>
          <w:szCs w:val="24"/>
        </w:rPr>
        <w:t xml:space="preserve">everal </w:t>
      </w:r>
      <w:r w:rsidR="00377A1F">
        <w:rPr>
          <w:rFonts w:cs="Times New Roman"/>
          <w:szCs w:val="24"/>
        </w:rPr>
        <w:t xml:space="preserve">recent </w:t>
      </w:r>
      <w:r w:rsidR="00B45EAF">
        <w:rPr>
          <w:rFonts w:cs="Times New Roman"/>
          <w:szCs w:val="24"/>
        </w:rPr>
        <w:t>examples demonstrate the lengths to which some employers</w:t>
      </w:r>
      <w:r w:rsidR="00087F25">
        <w:rPr>
          <w:rFonts w:cs="Times New Roman"/>
          <w:szCs w:val="24"/>
        </w:rPr>
        <w:t>, both big and small,</w:t>
      </w:r>
      <w:r w:rsidR="00B45EAF">
        <w:rPr>
          <w:rFonts w:cs="Times New Roman"/>
          <w:szCs w:val="24"/>
        </w:rPr>
        <w:t xml:space="preserve"> will go to save costs </w:t>
      </w:r>
      <w:r w:rsidR="00377A1F">
        <w:rPr>
          <w:rFonts w:cs="Times New Roman"/>
          <w:szCs w:val="24"/>
        </w:rPr>
        <w:t>and</w:t>
      </w:r>
      <w:r w:rsidR="00C317E3">
        <w:rPr>
          <w:rFonts w:cs="Times New Roman"/>
          <w:szCs w:val="24"/>
        </w:rPr>
        <w:t xml:space="preserve"> to </w:t>
      </w:r>
      <w:r w:rsidR="00B45EAF">
        <w:rPr>
          <w:rFonts w:cs="Times New Roman"/>
          <w:szCs w:val="24"/>
        </w:rPr>
        <w:t>avoid their obligations under federal law</w:t>
      </w:r>
      <w:r w:rsidR="00BB35AA">
        <w:rPr>
          <w:rFonts w:cs="Times New Roman"/>
          <w:szCs w:val="24"/>
        </w:rPr>
        <w:t xml:space="preserve"> by misclassifying workers as independent contractors</w:t>
      </w:r>
      <w:r w:rsidR="00B45EAF">
        <w:rPr>
          <w:rFonts w:cs="Times New Roman"/>
          <w:szCs w:val="24"/>
        </w:rPr>
        <w:t>:</w:t>
      </w:r>
    </w:p>
    <w:p w14:paraId="72592298" w14:textId="6A14C298" w:rsidR="00B45EAF" w:rsidRDefault="00B45EAF" w:rsidP="00FE7CB2">
      <w:pPr>
        <w:pStyle w:val="ListParagraph"/>
        <w:numPr>
          <w:ilvl w:val="0"/>
          <w:numId w:val="9"/>
        </w:numPr>
        <w:ind w:left="1440"/>
        <w:rPr>
          <w:rFonts w:cs="Times New Roman"/>
          <w:szCs w:val="24"/>
        </w:rPr>
      </w:pPr>
      <w:r>
        <w:rPr>
          <w:rFonts w:cs="Times New Roman"/>
          <w:szCs w:val="24"/>
        </w:rPr>
        <w:t xml:space="preserve">In 2016, two </w:t>
      </w:r>
      <w:r w:rsidR="00443A17">
        <w:rPr>
          <w:rFonts w:cs="Times New Roman"/>
          <w:szCs w:val="24"/>
        </w:rPr>
        <w:t xml:space="preserve">Massachusetts </w:t>
      </w:r>
      <w:r>
        <w:rPr>
          <w:rFonts w:cs="Times New Roman"/>
          <w:szCs w:val="24"/>
        </w:rPr>
        <w:t>construction employers were ordered to pay nearly $2.4 million in back wages and liquidated damages to 478 employees, the bulk of whom had been misclassified as independent contractors.  This misclassification allowed the employers to avoid paying overtime and other benefits under the FLSA.  In announcing the remedy and penalties, the Department of Labor observed that, “[t]he misclassification of employees as independent contractors is a serious problem that hurts workers, taxpayers, and the entire economy</w:t>
      </w:r>
      <w:r w:rsidRPr="00E46686">
        <w:rPr>
          <w:rFonts w:cs="Times New Roman"/>
          <w:szCs w:val="24"/>
        </w:rPr>
        <w:t xml:space="preserve"> </w:t>
      </w:r>
      <w:r>
        <w:rPr>
          <w:rFonts w:cs="Times New Roman"/>
          <w:szCs w:val="24"/>
        </w:rPr>
        <w:t xml:space="preserve">in multiple ways. … </w:t>
      </w:r>
      <w:r w:rsidRPr="002D4B72">
        <w:rPr>
          <w:rFonts w:cs="Times New Roman"/>
          <w:iCs/>
          <w:szCs w:val="24"/>
        </w:rPr>
        <w:t xml:space="preserve">It robs employees of their rights to proper wages, safe workplaces, social security payments, and unemployment and workers compensation insurance.  It deprives federal and state governments of needed tax revenues.  </w:t>
      </w:r>
      <w:proofErr w:type="gramStart"/>
      <w:r w:rsidRPr="002D4B72">
        <w:rPr>
          <w:rFonts w:cs="Times New Roman"/>
          <w:iCs/>
          <w:szCs w:val="24"/>
        </w:rPr>
        <w:t>And,</w:t>
      </w:r>
      <w:proofErr w:type="gramEnd"/>
      <w:r w:rsidRPr="002D4B72">
        <w:rPr>
          <w:rFonts w:cs="Times New Roman"/>
          <w:iCs/>
          <w:szCs w:val="24"/>
        </w:rPr>
        <w:t xml:space="preserve"> it undercuts law-abiding employers who pay their workers legally and play by the rules</w:t>
      </w:r>
      <w:r w:rsidR="002D4B72">
        <w:rPr>
          <w:rFonts w:cs="Times New Roman"/>
          <w:iCs/>
          <w:szCs w:val="24"/>
        </w:rPr>
        <w:t>.</w:t>
      </w:r>
      <w:r>
        <w:rPr>
          <w:rFonts w:cs="Times New Roman"/>
          <w:szCs w:val="24"/>
        </w:rPr>
        <w:t>”</w:t>
      </w:r>
      <w:r w:rsidR="006B04E3">
        <w:rPr>
          <w:rStyle w:val="FootnoteReference"/>
          <w:rFonts w:cs="Times New Roman"/>
          <w:szCs w:val="24"/>
        </w:rPr>
        <w:footnoteReference w:id="7"/>
      </w:r>
      <w:r w:rsidR="002D4B72">
        <w:rPr>
          <w:rFonts w:cs="Times New Roman"/>
          <w:szCs w:val="24"/>
        </w:rPr>
        <w:t xml:space="preserve">  </w:t>
      </w:r>
    </w:p>
    <w:p w14:paraId="32759332" w14:textId="77777777" w:rsidR="00FE7CB2" w:rsidRPr="00FE7CB2" w:rsidRDefault="00FE7CB2" w:rsidP="00FE7CB2">
      <w:pPr>
        <w:pStyle w:val="ListParagraph"/>
        <w:rPr>
          <w:rFonts w:cs="Times New Roman"/>
          <w:szCs w:val="24"/>
        </w:rPr>
      </w:pPr>
    </w:p>
    <w:p w14:paraId="1F1C889A" w14:textId="45C55E26" w:rsidR="00B571A3" w:rsidRDefault="00B45EAF" w:rsidP="3A548B16">
      <w:pPr>
        <w:pStyle w:val="ListParagraph"/>
        <w:numPr>
          <w:ilvl w:val="0"/>
          <w:numId w:val="9"/>
        </w:numPr>
        <w:ind w:left="1440"/>
        <w:rPr>
          <w:rFonts w:cs="Times New Roman"/>
        </w:rPr>
      </w:pPr>
      <w:r w:rsidRPr="3A548B16">
        <w:rPr>
          <w:rFonts w:cs="Times New Roman"/>
        </w:rPr>
        <w:t xml:space="preserve">In 2017, two owner-operators of a drywall employer </w:t>
      </w:r>
      <w:r w:rsidR="00820203" w:rsidRPr="3A548B16">
        <w:rPr>
          <w:rFonts w:cs="Times New Roman"/>
        </w:rPr>
        <w:t xml:space="preserve">in Georgia </w:t>
      </w:r>
      <w:r w:rsidRPr="3A548B16">
        <w:rPr>
          <w:rFonts w:cs="Times New Roman"/>
        </w:rPr>
        <w:t>were sentenced to federal prison for submitting false payroll forms in connection with a construction project at the CDC.  The employer maintained a double payroll system, paying employment taxes for one set of employees (labeled “W</w:t>
      </w:r>
      <w:proofErr w:type="gramStart"/>
      <w:r w:rsidRPr="3A548B16">
        <w:rPr>
          <w:rFonts w:cs="Times New Roman"/>
        </w:rPr>
        <w:t>2.REAL</w:t>
      </w:r>
      <w:proofErr w:type="gramEnd"/>
      <w:r w:rsidRPr="3A548B16">
        <w:rPr>
          <w:rFonts w:cs="Times New Roman"/>
        </w:rPr>
        <w:t>”) and not paying such taxes for another set of employees (labeled “W2.F.2CHK”).  The U.S. Attorney noted that “[w]</w:t>
      </w:r>
      <w:proofErr w:type="spellStart"/>
      <w:r w:rsidRPr="3A548B16">
        <w:rPr>
          <w:rFonts w:cs="Times New Roman"/>
        </w:rPr>
        <w:t>orkers</w:t>
      </w:r>
      <w:proofErr w:type="spellEnd"/>
      <w:r w:rsidRPr="3A548B16">
        <w:rPr>
          <w:rFonts w:cs="Times New Roman"/>
        </w:rPr>
        <w:t xml:space="preserve"> classified as ‘W</w:t>
      </w:r>
      <w:proofErr w:type="gramStart"/>
      <w:r w:rsidRPr="3A548B16">
        <w:rPr>
          <w:rFonts w:cs="Times New Roman"/>
        </w:rPr>
        <w:t>2.F.</w:t>
      </w:r>
      <w:proofErr w:type="gramEnd"/>
      <w:r w:rsidRPr="3A548B16">
        <w:rPr>
          <w:rFonts w:cs="Times New Roman"/>
        </w:rPr>
        <w:t>2CHK’ performed many of the same job duties as those who classified</w:t>
      </w:r>
      <w:r w:rsidR="3E85C816" w:rsidRPr="3A548B16">
        <w:rPr>
          <w:rFonts w:cs="Times New Roman"/>
        </w:rPr>
        <w:t xml:space="preserve"> ‘W2.REAL.’”</w:t>
      </w:r>
      <w:r w:rsidR="006B04E3" w:rsidRPr="3A548B16">
        <w:rPr>
          <w:rStyle w:val="FootnoteReference"/>
          <w:rFonts w:cs="Times New Roman"/>
        </w:rPr>
        <w:footnoteReference w:id="8"/>
      </w:r>
      <w:r w:rsidRPr="3A548B16">
        <w:rPr>
          <w:rFonts w:cs="Times New Roman"/>
        </w:rPr>
        <w:t xml:space="preserve">   </w:t>
      </w:r>
    </w:p>
    <w:p w14:paraId="0809F40A" w14:textId="77777777" w:rsidR="00354445" w:rsidRPr="00354445" w:rsidRDefault="00354445" w:rsidP="3A548B16">
      <w:pPr>
        <w:pStyle w:val="ListParagraph"/>
        <w:rPr>
          <w:rFonts w:cs="Times New Roman"/>
        </w:rPr>
      </w:pPr>
    </w:p>
    <w:p w14:paraId="763CF477" w14:textId="52D93AAD" w:rsidR="00445BBA" w:rsidRPr="007E61C8" w:rsidRDefault="00445BBA" w:rsidP="3A548B16">
      <w:pPr>
        <w:pStyle w:val="ListParagraph"/>
        <w:numPr>
          <w:ilvl w:val="0"/>
          <w:numId w:val="9"/>
        </w:numPr>
        <w:ind w:left="1440"/>
        <w:rPr>
          <w:rFonts w:cs="Times New Roman"/>
          <w:color w:val="000000" w:themeColor="text1"/>
        </w:rPr>
      </w:pPr>
      <w:r w:rsidRPr="3A548B16">
        <w:rPr>
          <w:rFonts w:cs="Times New Roman"/>
        </w:rPr>
        <w:t xml:space="preserve">In 2021, a </w:t>
      </w:r>
      <w:r w:rsidR="00E30EBE" w:rsidRPr="3A548B16">
        <w:rPr>
          <w:rFonts w:cs="Times New Roman"/>
        </w:rPr>
        <w:t xml:space="preserve">North Carolina </w:t>
      </w:r>
      <w:r w:rsidR="00CC1393" w:rsidRPr="3A548B16">
        <w:rPr>
          <w:rFonts w:cs="Times New Roman"/>
        </w:rPr>
        <w:t xml:space="preserve">cabinet </w:t>
      </w:r>
      <w:r w:rsidR="00E30EBE" w:rsidRPr="3A548B16">
        <w:rPr>
          <w:rFonts w:cs="Times New Roman"/>
        </w:rPr>
        <w:t>remodeling contractor was ordered to pay</w:t>
      </w:r>
      <w:r w:rsidR="00CC1393" w:rsidRPr="3A548B16">
        <w:rPr>
          <w:rFonts w:cs="Times New Roman"/>
        </w:rPr>
        <w:t xml:space="preserve"> $100,504 in back wages for </w:t>
      </w:r>
      <w:r w:rsidR="001557AC" w:rsidRPr="3A548B16">
        <w:rPr>
          <w:rFonts w:cs="Times New Roman"/>
        </w:rPr>
        <w:t>eight</w:t>
      </w:r>
      <w:r w:rsidR="00CC1393" w:rsidRPr="3A548B16">
        <w:rPr>
          <w:rFonts w:cs="Times New Roman"/>
        </w:rPr>
        <w:t xml:space="preserve"> employees who had been misclassified as independent contractors and were denied overtime pay.</w:t>
      </w:r>
      <w:r w:rsidR="003838EF" w:rsidRPr="3A548B16">
        <w:rPr>
          <w:rStyle w:val="FootnoteReference"/>
          <w:rFonts w:cs="Times New Roman"/>
        </w:rPr>
        <w:footnoteReference w:id="9"/>
      </w:r>
      <w:r w:rsidR="00CC1393" w:rsidRPr="3A548B16">
        <w:rPr>
          <w:rFonts w:cs="Times New Roman"/>
        </w:rPr>
        <w:t xml:space="preserve"> </w:t>
      </w:r>
      <w:r w:rsidR="00992AAA" w:rsidRPr="3A548B16">
        <w:rPr>
          <w:rFonts w:cs="Times New Roman"/>
        </w:rPr>
        <w:t xml:space="preserve"> The Department of Labor stated</w:t>
      </w:r>
      <w:r w:rsidR="007E61C8" w:rsidRPr="3A548B16">
        <w:rPr>
          <w:rFonts w:cs="Times New Roman"/>
        </w:rPr>
        <w:t xml:space="preserve">, </w:t>
      </w:r>
      <w:r w:rsidR="007E61C8" w:rsidRPr="3A548B16">
        <w:rPr>
          <w:rFonts w:cs="Times New Roman"/>
          <w:shd w:val="clear" w:color="auto" w:fill="FFFFFF"/>
        </w:rPr>
        <w:t>“Misclassifying employees as independent contractors is a serious and costly problem. This practice denies workers the wages – including proper overtime compensation – that they rightfully earned under the law.”</w:t>
      </w:r>
      <w:r w:rsidR="007E61C8" w:rsidRPr="3A548B16">
        <w:rPr>
          <w:rStyle w:val="FootnoteReference"/>
          <w:rFonts w:cs="Times New Roman"/>
          <w:shd w:val="clear" w:color="auto" w:fill="FFFFFF"/>
        </w:rPr>
        <w:footnoteReference w:id="10"/>
      </w:r>
    </w:p>
    <w:p w14:paraId="1B7B6415" w14:textId="77777777" w:rsidR="00445BBA" w:rsidRPr="00445BBA" w:rsidRDefault="00445BBA" w:rsidP="3A548B16">
      <w:pPr>
        <w:pStyle w:val="ListParagraph"/>
        <w:rPr>
          <w:rFonts w:cs="Times New Roman"/>
        </w:rPr>
      </w:pPr>
    </w:p>
    <w:p w14:paraId="5C061C72" w14:textId="39B1D4C9" w:rsidR="00354445" w:rsidRPr="001F0F6D" w:rsidRDefault="00354445" w:rsidP="3A548B16">
      <w:pPr>
        <w:pStyle w:val="ListParagraph"/>
        <w:numPr>
          <w:ilvl w:val="0"/>
          <w:numId w:val="9"/>
        </w:numPr>
        <w:ind w:left="1440"/>
        <w:rPr>
          <w:rFonts w:cs="Times New Roman"/>
          <w:color w:val="000000" w:themeColor="text1"/>
        </w:rPr>
      </w:pPr>
      <w:r w:rsidRPr="3A548B16">
        <w:rPr>
          <w:rFonts w:cs="Times New Roman"/>
        </w:rPr>
        <w:lastRenderedPageBreak/>
        <w:t xml:space="preserve">In 2021, a New Hampshire </w:t>
      </w:r>
      <w:r w:rsidR="0015760A" w:rsidRPr="3A548B16">
        <w:rPr>
          <w:rFonts w:cs="Times New Roman"/>
        </w:rPr>
        <w:t>carpentry</w:t>
      </w:r>
      <w:r w:rsidRPr="3A548B16">
        <w:rPr>
          <w:rFonts w:cs="Times New Roman"/>
        </w:rPr>
        <w:t xml:space="preserve"> contractor was ordered to pay </w:t>
      </w:r>
      <w:r w:rsidR="00055F24" w:rsidRPr="3A548B16">
        <w:rPr>
          <w:rFonts w:cs="Times New Roman"/>
        </w:rPr>
        <w:t xml:space="preserve">$53,839 in back wages and $53,839 in liquidated damages </w:t>
      </w:r>
      <w:r w:rsidR="0015760A" w:rsidRPr="3A548B16">
        <w:rPr>
          <w:rFonts w:cs="Times New Roman"/>
        </w:rPr>
        <w:t>after misclassifying 52 employees as independent contractors as failing to pay them overtime.</w:t>
      </w:r>
      <w:r w:rsidR="00B33051" w:rsidRPr="3A548B16">
        <w:rPr>
          <w:rStyle w:val="FootnoteReference"/>
          <w:rFonts w:cs="Times New Roman"/>
        </w:rPr>
        <w:footnoteReference w:id="11"/>
      </w:r>
      <w:r w:rsidR="00163117" w:rsidRPr="3A548B16">
        <w:rPr>
          <w:rFonts w:cs="Times New Roman"/>
        </w:rPr>
        <w:t xml:space="preserve">  The Department of Labor noted that, </w:t>
      </w:r>
      <w:r w:rsidR="001F0F6D" w:rsidRPr="3A548B16">
        <w:rPr>
          <w:rFonts w:cs="Times New Roman"/>
        </w:rPr>
        <w:t>“</w:t>
      </w:r>
      <w:r w:rsidR="001F0F6D" w:rsidRPr="3A548B16">
        <w:rPr>
          <w:rFonts w:cs="Times New Roman"/>
          <w:shd w:val="clear" w:color="auto" w:fill="FFFFFF"/>
        </w:rPr>
        <w:t>Contractors cannot evade overtime requirements by misclassifying employees or by failing to pay them in accordance with the law.”</w:t>
      </w:r>
      <w:r w:rsidR="001F0F6D" w:rsidRPr="3A548B16">
        <w:rPr>
          <w:rStyle w:val="FootnoteReference"/>
          <w:rFonts w:cs="Times New Roman"/>
          <w:shd w:val="clear" w:color="auto" w:fill="FFFFFF"/>
        </w:rPr>
        <w:footnoteReference w:id="12"/>
      </w:r>
    </w:p>
    <w:p w14:paraId="24B12C6D" w14:textId="77777777" w:rsidR="00B571A3" w:rsidRPr="00B571A3" w:rsidRDefault="00B571A3" w:rsidP="3A548B16">
      <w:pPr>
        <w:pStyle w:val="ListParagraph"/>
        <w:rPr>
          <w:rFonts w:cs="Times New Roman"/>
        </w:rPr>
      </w:pPr>
    </w:p>
    <w:p w14:paraId="60911B33" w14:textId="466ACCCE" w:rsidR="00B45EAF" w:rsidRDefault="00B571A3" w:rsidP="3A548B16">
      <w:pPr>
        <w:pStyle w:val="ListParagraph"/>
        <w:numPr>
          <w:ilvl w:val="0"/>
          <w:numId w:val="9"/>
        </w:numPr>
        <w:ind w:left="1440"/>
        <w:rPr>
          <w:rFonts w:cs="Times New Roman"/>
          <w:color w:val="000000" w:themeColor="text1"/>
        </w:rPr>
      </w:pPr>
      <w:r w:rsidRPr="3A548B16">
        <w:rPr>
          <w:rFonts w:cs="Times New Roman"/>
        </w:rPr>
        <w:t xml:space="preserve">In 2021, a Massachusetts </w:t>
      </w:r>
      <w:r w:rsidR="00043C03" w:rsidRPr="3A548B16">
        <w:rPr>
          <w:rFonts w:cs="Times New Roman"/>
        </w:rPr>
        <w:t xml:space="preserve">construction </w:t>
      </w:r>
      <w:r w:rsidR="005272F1" w:rsidRPr="3A548B16">
        <w:rPr>
          <w:rFonts w:cs="Times New Roman"/>
        </w:rPr>
        <w:t xml:space="preserve">contractor was ordered to pay $438,000 in back wages to </w:t>
      </w:r>
      <w:r w:rsidR="000E7440" w:rsidRPr="3A548B16">
        <w:rPr>
          <w:rFonts w:cs="Times New Roman"/>
        </w:rPr>
        <w:t>250 employees for violation of the FLSA</w:t>
      </w:r>
      <w:r w:rsidR="00FD4329" w:rsidRPr="3A548B16">
        <w:rPr>
          <w:rFonts w:cs="Times New Roman"/>
        </w:rPr>
        <w:t xml:space="preserve">.  The Department of Labor found that, </w:t>
      </w:r>
      <w:r w:rsidR="00137284" w:rsidRPr="3A548B16">
        <w:rPr>
          <w:rFonts w:cs="Times New Roman"/>
        </w:rPr>
        <w:t>between August 2017 and November</w:t>
      </w:r>
      <w:r w:rsidR="00B45EAF" w:rsidRPr="3A548B16">
        <w:rPr>
          <w:rFonts w:cs="Times New Roman"/>
        </w:rPr>
        <w:t xml:space="preserve"> </w:t>
      </w:r>
      <w:r w:rsidR="00FD4329" w:rsidRPr="3A548B16">
        <w:rPr>
          <w:rFonts w:cs="Times New Roman"/>
        </w:rPr>
        <w:t xml:space="preserve">2020, the employees were misclassified as independent contractors and were not paid overtime.  </w:t>
      </w:r>
      <w:r w:rsidR="00642319" w:rsidRPr="3A548B16">
        <w:rPr>
          <w:rFonts w:cs="Times New Roman"/>
        </w:rPr>
        <w:t>The contractor was also ordered to pay civil penalt</w:t>
      </w:r>
      <w:r w:rsidR="00457DB6" w:rsidRPr="3A548B16">
        <w:rPr>
          <w:rFonts w:cs="Times New Roman"/>
        </w:rPr>
        <w:t>ies</w:t>
      </w:r>
      <w:r w:rsidR="00642319" w:rsidRPr="3A548B16">
        <w:rPr>
          <w:rFonts w:cs="Times New Roman"/>
        </w:rPr>
        <w:t xml:space="preserve"> in the amount of $64,</w:t>
      </w:r>
      <w:r w:rsidR="00F81178" w:rsidRPr="3A548B16">
        <w:rPr>
          <w:rFonts w:cs="Times New Roman"/>
        </w:rPr>
        <w:t>750 for willful violations of the FLSA.</w:t>
      </w:r>
      <w:r w:rsidR="00F81178" w:rsidRPr="3A548B16">
        <w:rPr>
          <w:rStyle w:val="FootnoteReference"/>
          <w:rFonts w:cs="Times New Roman"/>
        </w:rPr>
        <w:footnoteReference w:id="13"/>
      </w:r>
    </w:p>
    <w:p w14:paraId="1D2B2ABC" w14:textId="4D4949DD" w:rsidR="00096E09" w:rsidRDefault="00096E09" w:rsidP="00096E09">
      <w:pPr>
        <w:rPr>
          <w:rFonts w:cs="Times New Roman"/>
          <w:szCs w:val="24"/>
        </w:rPr>
      </w:pPr>
    </w:p>
    <w:p w14:paraId="0FA37363" w14:textId="1AFAAC8A" w:rsidR="00CF6E32" w:rsidRDefault="007A3670" w:rsidP="00CF6E32">
      <w:pPr>
        <w:spacing w:line="480" w:lineRule="auto"/>
        <w:rPr>
          <w:rFonts w:cs="Times New Roman"/>
          <w:szCs w:val="24"/>
        </w:rPr>
      </w:pPr>
      <w:r>
        <w:rPr>
          <w:rFonts w:cs="Times New Roman"/>
          <w:szCs w:val="24"/>
        </w:rPr>
        <w:t xml:space="preserve">As these </w:t>
      </w:r>
      <w:r w:rsidR="00CF6E32">
        <w:rPr>
          <w:rFonts w:cs="Times New Roman"/>
          <w:szCs w:val="24"/>
        </w:rPr>
        <w:t>examples make clear</w:t>
      </w:r>
      <w:r>
        <w:rPr>
          <w:rFonts w:cs="Times New Roman"/>
          <w:szCs w:val="24"/>
        </w:rPr>
        <w:t xml:space="preserve">, </w:t>
      </w:r>
      <w:r w:rsidR="005C5AED">
        <w:rPr>
          <w:rFonts w:cs="Times New Roman"/>
          <w:szCs w:val="24"/>
        </w:rPr>
        <w:t>workers in the construction industry</w:t>
      </w:r>
      <w:r>
        <w:rPr>
          <w:rFonts w:cs="Times New Roman"/>
          <w:szCs w:val="24"/>
        </w:rPr>
        <w:t xml:space="preserve"> </w:t>
      </w:r>
      <w:r w:rsidR="00515ACE">
        <w:rPr>
          <w:rFonts w:cs="Times New Roman"/>
          <w:szCs w:val="24"/>
        </w:rPr>
        <w:t>(</w:t>
      </w:r>
      <w:r w:rsidR="005C5AED">
        <w:rPr>
          <w:rFonts w:cs="Times New Roman"/>
          <w:szCs w:val="24"/>
        </w:rPr>
        <w:t>whether U.S.- or foreign-born</w:t>
      </w:r>
      <w:r w:rsidR="00515ACE">
        <w:rPr>
          <w:rFonts w:cs="Times New Roman"/>
          <w:szCs w:val="24"/>
        </w:rPr>
        <w:t>)</w:t>
      </w:r>
      <w:r>
        <w:rPr>
          <w:rFonts w:cs="Times New Roman"/>
          <w:szCs w:val="24"/>
        </w:rPr>
        <w:t xml:space="preserve"> are at risk </w:t>
      </w:r>
      <w:r w:rsidR="005C5AED">
        <w:rPr>
          <w:rFonts w:cs="Times New Roman"/>
          <w:szCs w:val="24"/>
        </w:rPr>
        <w:t xml:space="preserve">of </w:t>
      </w:r>
      <w:r w:rsidR="00512E7B">
        <w:rPr>
          <w:rFonts w:cs="Times New Roman"/>
          <w:szCs w:val="24"/>
        </w:rPr>
        <w:t xml:space="preserve">being misclassified and </w:t>
      </w:r>
      <w:r w:rsidR="005C5AED">
        <w:rPr>
          <w:rFonts w:cs="Times New Roman"/>
          <w:szCs w:val="24"/>
        </w:rPr>
        <w:t xml:space="preserve">losing </w:t>
      </w:r>
      <w:r>
        <w:rPr>
          <w:rFonts w:cs="Times New Roman"/>
          <w:szCs w:val="24"/>
        </w:rPr>
        <w:t xml:space="preserve">the protections available to them under the </w:t>
      </w:r>
      <w:r w:rsidR="00980AC9">
        <w:rPr>
          <w:rFonts w:cs="Times New Roman"/>
          <w:szCs w:val="24"/>
        </w:rPr>
        <w:t>NLRA</w:t>
      </w:r>
      <w:r>
        <w:rPr>
          <w:rFonts w:cs="Times New Roman"/>
          <w:szCs w:val="24"/>
        </w:rPr>
        <w:t xml:space="preserve"> and other </w:t>
      </w:r>
      <w:r w:rsidR="00D44091">
        <w:rPr>
          <w:rFonts w:cs="Times New Roman"/>
          <w:szCs w:val="24"/>
        </w:rPr>
        <w:t>laws.</w:t>
      </w:r>
      <w:r w:rsidR="00BB6133">
        <w:rPr>
          <w:rFonts w:cs="Times New Roman"/>
          <w:szCs w:val="24"/>
        </w:rPr>
        <w:t xml:space="preserve">  Emphasizing </w:t>
      </w:r>
      <w:r w:rsidR="00225479">
        <w:rPr>
          <w:rFonts w:cs="Times New Roman"/>
          <w:szCs w:val="24"/>
        </w:rPr>
        <w:t>“</w:t>
      </w:r>
      <w:r w:rsidR="00BB6133">
        <w:rPr>
          <w:rFonts w:cs="Times New Roman"/>
          <w:szCs w:val="24"/>
        </w:rPr>
        <w:t>entrepreneurial opportunit</w:t>
      </w:r>
      <w:r w:rsidR="00225479">
        <w:rPr>
          <w:rFonts w:cs="Times New Roman"/>
          <w:szCs w:val="24"/>
        </w:rPr>
        <w:t>ies”</w:t>
      </w:r>
      <w:r w:rsidR="00BB6133">
        <w:rPr>
          <w:rFonts w:cs="Times New Roman"/>
          <w:szCs w:val="24"/>
        </w:rPr>
        <w:t xml:space="preserve"> over other factors</w:t>
      </w:r>
      <w:r w:rsidR="00D44091">
        <w:rPr>
          <w:rFonts w:cs="Times New Roman"/>
          <w:szCs w:val="24"/>
        </w:rPr>
        <w:t xml:space="preserve"> </w:t>
      </w:r>
      <w:r w:rsidR="006009E7">
        <w:rPr>
          <w:rFonts w:cs="Times New Roman"/>
          <w:szCs w:val="24"/>
        </w:rPr>
        <w:t>in determining their status</w:t>
      </w:r>
      <w:r w:rsidR="00225479">
        <w:rPr>
          <w:rFonts w:cs="Times New Roman"/>
          <w:szCs w:val="24"/>
        </w:rPr>
        <w:t xml:space="preserve"> as employees</w:t>
      </w:r>
      <w:r w:rsidR="006009E7">
        <w:rPr>
          <w:rFonts w:cs="Times New Roman"/>
          <w:szCs w:val="24"/>
        </w:rPr>
        <w:t xml:space="preserve"> increases this risk</w:t>
      </w:r>
      <w:r w:rsidR="00852183">
        <w:rPr>
          <w:rFonts w:cs="Times New Roman"/>
          <w:szCs w:val="24"/>
        </w:rPr>
        <w:t xml:space="preserve">, as it allows </w:t>
      </w:r>
      <w:r w:rsidR="003B3D66">
        <w:rPr>
          <w:rFonts w:cs="Times New Roman"/>
          <w:szCs w:val="24"/>
        </w:rPr>
        <w:t>employers to paper the file</w:t>
      </w:r>
      <w:r w:rsidR="00BF12E1">
        <w:rPr>
          <w:rFonts w:cs="Times New Roman"/>
          <w:szCs w:val="24"/>
        </w:rPr>
        <w:t xml:space="preserve"> </w:t>
      </w:r>
      <w:r w:rsidR="003B3D66">
        <w:rPr>
          <w:rFonts w:cs="Times New Roman"/>
          <w:szCs w:val="24"/>
        </w:rPr>
        <w:t xml:space="preserve">to create the (mis)impression that </w:t>
      </w:r>
      <w:r w:rsidR="00BF12E1">
        <w:rPr>
          <w:rFonts w:cs="Times New Roman"/>
          <w:szCs w:val="24"/>
        </w:rPr>
        <w:t xml:space="preserve">such </w:t>
      </w:r>
      <w:r w:rsidR="003B3D66">
        <w:rPr>
          <w:rFonts w:cs="Times New Roman"/>
          <w:szCs w:val="24"/>
        </w:rPr>
        <w:t xml:space="preserve">workers </w:t>
      </w:r>
      <w:r w:rsidR="00BF12E1">
        <w:rPr>
          <w:rFonts w:cs="Times New Roman"/>
          <w:szCs w:val="24"/>
        </w:rPr>
        <w:t>are more like small business owners than employees.</w:t>
      </w:r>
      <w:r w:rsidR="00D44091">
        <w:rPr>
          <w:rFonts w:cs="Times New Roman"/>
          <w:szCs w:val="24"/>
        </w:rPr>
        <w:t xml:space="preserve"> </w:t>
      </w:r>
    </w:p>
    <w:p w14:paraId="32901DDB" w14:textId="18AC7139" w:rsidR="003002AC" w:rsidRPr="00570175" w:rsidRDefault="00EE3926" w:rsidP="00570175">
      <w:pPr>
        <w:pStyle w:val="ListParagraph"/>
        <w:numPr>
          <w:ilvl w:val="0"/>
          <w:numId w:val="8"/>
        </w:numPr>
        <w:ind w:left="1440" w:hanging="720"/>
        <w:rPr>
          <w:rFonts w:cs="Times New Roman"/>
          <w:b/>
          <w:bCs/>
          <w:szCs w:val="24"/>
        </w:rPr>
      </w:pPr>
      <w:r w:rsidRPr="00570175">
        <w:rPr>
          <w:rFonts w:cs="Times New Roman"/>
          <w:b/>
          <w:bCs/>
          <w:szCs w:val="24"/>
        </w:rPr>
        <w:t>The Board should</w:t>
      </w:r>
      <w:r w:rsidR="00943860">
        <w:rPr>
          <w:rFonts w:cs="Times New Roman"/>
          <w:b/>
          <w:bCs/>
          <w:szCs w:val="24"/>
        </w:rPr>
        <w:t xml:space="preserve"> </w:t>
      </w:r>
      <w:r w:rsidR="00943860" w:rsidRPr="00D515B2">
        <w:rPr>
          <w:rFonts w:cs="Times New Roman"/>
          <w:b/>
          <w:bCs/>
          <w:szCs w:val="24"/>
        </w:rPr>
        <w:t xml:space="preserve">return to the test established in </w:t>
      </w:r>
      <w:r w:rsidR="00943860" w:rsidRPr="00D515B2">
        <w:rPr>
          <w:rFonts w:cs="Times New Roman"/>
          <w:b/>
          <w:bCs/>
          <w:i/>
          <w:iCs/>
          <w:szCs w:val="24"/>
        </w:rPr>
        <w:t>FedEx Home Delivery</w:t>
      </w:r>
      <w:r w:rsidR="00943860">
        <w:rPr>
          <w:rFonts w:cs="Times New Roman"/>
          <w:b/>
          <w:bCs/>
          <w:szCs w:val="24"/>
        </w:rPr>
        <w:t xml:space="preserve"> to de</w:t>
      </w:r>
      <w:r w:rsidR="00570175" w:rsidRPr="00570175">
        <w:rPr>
          <w:rFonts w:cs="Times New Roman"/>
          <w:b/>
          <w:bCs/>
          <w:szCs w:val="24"/>
        </w:rPr>
        <w:t xml:space="preserve">termine who </w:t>
      </w:r>
      <w:r w:rsidR="001E6EF3">
        <w:rPr>
          <w:rFonts w:cs="Times New Roman"/>
          <w:b/>
          <w:bCs/>
          <w:szCs w:val="24"/>
        </w:rPr>
        <w:t>qualifies</w:t>
      </w:r>
      <w:r w:rsidR="00570175" w:rsidRPr="00570175">
        <w:rPr>
          <w:rFonts w:cs="Times New Roman"/>
          <w:b/>
          <w:bCs/>
          <w:szCs w:val="24"/>
        </w:rPr>
        <w:t xml:space="preserve"> an independent contractor for purposes of the NLRA.</w:t>
      </w:r>
    </w:p>
    <w:p w14:paraId="0F269800" w14:textId="56A1F1C5" w:rsidR="00570175" w:rsidRDefault="00570175" w:rsidP="00EE3926">
      <w:pPr>
        <w:rPr>
          <w:rFonts w:cs="Times New Roman"/>
          <w:szCs w:val="24"/>
        </w:rPr>
      </w:pPr>
    </w:p>
    <w:p w14:paraId="2316547A" w14:textId="6549551E" w:rsidR="00661E91" w:rsidRDefault="00570175" w:rsidP="00DF2441">
      <w:pPr>
        <w:spacing w:line="480" w:lineRule="auto"/>
        <w:rPr>
          <w:rFonts w:cs="Times New Roman"/>
          <w:szCs w:val="24"/>
        </w:rPr>
      </w:pPr>
      <w:r>
        <w:rPr>
          <w:rFonts w:cs="Times New Roman"/>
          <w:szCs w:val="24"/>
        </w:rPr>
        <w:tab/>
      </w:r>
      <w:r w:rsidR="00EA39D0">
        <w:rPr>
          <w:rFonts w:cs="Times New Roman"/>
          <w:szCs w:val="24"/>
        </w:rPr>
        <w:t xml:space="preserve">In deciding the case </w:t>
      </w:r>
      <w:r w:rsidR="00E618A5">
        <w:rPr>
          <w:rFonts w:cs="Times New Roman"/>
          <w:szCs w:val="24"/>
        </w:rPr>
        <w:t xml:space="preserve">now </w:t>
      </w:r>
      <w:r w:rsidR="00EA39D0">
        <w:rPr>
          <w:rFonts w:cs="Times New Roman"/>
          <w:szCs w:val="24"/>
        </w:rPr>
        <w:t xml:space="preserve">before it, the Board should </w:t>
      </w:r>
      <w:r w:rsidR="00661E91">
        <w:rPr>
          <w:rFonts w:cs="Times New Roman"/>
          <w:szCs w:val="24"/>
        </w:rPr>
        <w:t xml:space="preserve">therefore </w:t>
      </w:r>
      <w:r w:rsidR="00943860">
        <w:rPr>
          <w:rFonts w:cs="Times New Roman"/>
          <w:szCs w:val="24"/>
        </w:rPr>
        <w:t xml:space="preserve">return to the standard established </w:t>
      </w:r>
      <w:r w:rsidR="00F4391E">
        <w:rPr>
          <w:rFonts w:cs="Times New Roman"/>
          <w:szCs w:val="24"/>
        </w:rPr>
        <w:t xml:space="preserve">in </w:t>
      </w:r>
      <w:r w:rsidR="00F4391E">
        <w:rPr>
          <w:rFonts w:cs="Times New Roman"/>
          <w:i/>
          <w:iCs/>
          <w:szCs w:val="24"/>
        </w:rPr>
        <w:t>FedEx Home Delivery</w:t>
      </w:r>
      <w:r w:rsidR="00F4391E">
        <w:rPr>
          <w:rFonts w:cs="Times New Roman"/>
          <w:szCs w:val="24"/>
        </w:rPr>
        <w:t xml:space="preserve"> to </w:t>
      </w:r>
      <w:r w:rsidR="00EA39D0">
        <w:rPr>
          <w:rFonts w:cs="Times New Roman"/>
          <w:szCs w:val="24"/>
        </w:rPr>
        <w:t>determine if the makeup artists and hair stylists are independent contractors or employees for purposes of the NLRA.</w:t>
      </w:r>
      <w:r w:rsidR="00137A87">
        <w:rPr>
          <w:rStyle w:val="FootnoteReference"/>
          <w:rFonts w:cs="Times New Roman"/>
          <w:szCs w:val="24"/>
        </w:rPr>
        <w:footnoteReference w:id="14"/>
      </w:r>
      <w:r w:rsidR="00E0180C">
        <w:rPr>
          <w:rFonts w:cs="Times New Roman"/>
          <w:szCs w:val="24"/>
        </w:rPr>
        <w:t xml:space="preserve">  </w:t>
      </w:r>
      <w:r w:rsidR="004015FA">
        <w:rPr>
          <w:rFonts w:cs="Times New Roman"/>
          <w:szCs w:val="24"/>
        </w:rPr>
        <w:t>Importantly</w:t>
      </w:r>
      <w:r w:rsidR="009F4302">
        <w:rPr>
          <w:rFonts w:cs="Times New Roman"/>
          <w:szCs w:val="24"/>
        </w:rPr>
        <w:t xml:space="preserve">, the </w:t>
      </w:r>
      <w:r w:rsidR="009F4302">
        <w:rPr>
          <w:rFonts w:cs="Times New Roman"/>
          <w:i/>
          <w:iCs/>
          <w:szCs w:val="24"/>
        </w:rPr>
        <w:t>FedEx Home Delivery</w:t>
      </w:r>
      <w:r w:rsidR="009F4302">
        <w:rPr>
          <w:rFonts w:cs="Times New Roman"/>
          <w:szCs w:val="24"/>
        </w:rPr>
        <w:t xml:space="preserve"> standard does not </w:t>
      </w:r>
      <w:r w:rsidR="00467C9D">
        <w:rPr>
          <w:rFonts w:cs="Times New Roman"/>
          <w:szCs w:val="24"/>
        </w:rPr>
        <w:t>ignore</w:t>
      </w:r>
      <w:r w:rsidR="009F4302">
        <w:rPr>
          <w:rFonts w:cs="Times New Roman"/>
          <w:szCs w:val="24"/>
        </w:rPr>
        <w:t xml:space="preserve"> </w:t>
      </w:r>
      <w:r w:rsidR="00D20375">
        <w:rPr>
          <w:rFonts w:cs="Times New Roman"/>
          <w:szCs w:val="24"/>
        </w:rPr>
        <w:t xml:space="preserve">whether </w:t>
      </w:r>
      <w:r w:rsidR="009F4302">
        <w:rPr>
          <w:rFonts w:cs="Times New Roman"/>
          <w:szCs w:val="24"/>
        </w:rPr>
        <w:t xml:space="preserve">entrepreneurial opportunities </w:t>
      </w:r>
      <w:r w:rsidR="00D20375">
        <w:rPr>
          <w:rFonts w:cs="Times New Roman"/>
          <w:szCs w:val="24"/>
        </w:rPr>
        <w:t xml:space="preserve">are </w:t>
      </w:r>
      <w:r w:rsidR="001B6B2C">
        <w:rPr>
          <w:rFonts w:cs="Times New Roman"/>
          <w:szCs w:val="24"/>
        </w:rPr>
        <w:t>afford</w:t>
      </w:r>
      <w:r w:rsidR="00F07D49">
        <w:rPr>
          <w:rFonts w:cs="Times New Roman"/>
          <w:szCs w:val="24"/>
        </w:rPr>
        <w:t>ed</w:t>
      </w:r>
      <w:r w:rsidR="009F4302">
        <w:rPr>
          <w:rFonts w:cs="Times New Roman"/>
          <w:szCs w:val="24"/>
        </w:rPr>
        <w:t xml:space="preserve"> to workers.  </w:t>
      </w:r>
      <w:r w:rsidR="00AC05F6">
        <w:rPr>
          <w:rFonts w:cs="Times New Roman"/>
          <w:szCs w:val="24"/>
        </w:rPr>
        <w:t>Rather, e</w:t>
      </w:r>
      <w:r w:rsidR="00467C9D">
        <w:rPr>
          <w:rFonts w:cs="Times New Roman"/>
          <w:szCs w:val="24"/>
        </w:rPr>
        <w:t xml:space="preserve">ntrepreneurial opportunity is one of several </w:t>
      </w:r>
      <w:r w:rsidR="00F07D49">
        <w:rPr>
          <w:rFonts w:cs="Times New Roman"/>
          <w:szCs w:val="24"/>
        </w:rPr>
        <w:t xml:space="preserve">common-law </w:t>
      </w:r>
      <w:r w:rsidR="00467C9D">
        <w:rPr>
          <w:rFonts w:cs="Times New Roman"/>
          <w:szCs w:val="24"/>
        </w:rPr>
        <w:t xml:space="preserve">factors in the </w:t>
      </w:r>
      <w:r w:rsidR="008C2ADD">
        <w:rPr>
          <w:rFonts w:cs="Times New Roman"/>
          <w:szCs w:val="24"/>
        </w:rPr>
        <w:lastRenderedPageBreak/>
        <w:t>inquiry</w:t>
      </w:r>
      <w:r w:rsidR="00500AD4">
        <w:rPr>
          <w:rFonts w:cs="Times New Roman"/>
          <w:szCs w:val="24"/>
        </w:rPr>
        <w:t>.</w:t>
      </w:r>
      <w:r w:rsidR="00341CFB">
        <w:rPr>
          <w:rStyle w:val="FootnoteReference"/>
          <w:rFonts w:cs="Times New Roman"/>
          <w:szCs w:val="24"/>
        </w:rPr>
        <w:footnoteReference w:id="15"/>
      </w:r>
      <w:r w:rsidR="00500AD4">
        <w:rPr>
          <w:rFonts w:cs="Times New Roman"/>
          <w:szCs w:val="24"/>
        </w:rPr>
        <w:t xml:space="preserve">  </w:t>
      </w:r>
      <w:r w:rsidR="00E14BE2" w:rsidRPr="00E14BE2">
        <w:rPr>
          <w:rFonts w:cs="Times New Roman"/>
          <w:i/>
          <w:iCs/>
          <w:szCs w:val="24"/>
        </w:rPr>
        <w:t>See</w:t>
      </w:r>
      <w:r w:rsidR="00E14BE2">
        <w:rPr>
          <w:rFonts w:cs="Times New Roman"/>
          <w:szCs w:val="24"/>
        </w:rPr>
        <w:t xml:space="preserve"> </w:t>
      </w:r>
      <w:r w:rsidR="00884468" w:rsidRPr="00E14BE2">
        <w:rPr>
          <w:rFonts w:cs="Times New Roman"/>
          <w:szCs w:val="24"/>
        </w:rPr>
        <w:t>361</w:t>
      </w:r>
      <w:r w:rsidR="00884468">
        <w:rPr>
          <w:rFonts w:cs="Times New Roman"/>
          <w:szCs w:val="24"/>
        </w:rPr>
        <w:t xml:space="preserve"> N</w:t>
      </w:r>
      <w:r w:rsidR="001D4723">
        <w:rPr>
          <w:rFonts w:cs="Times New Roman"/>
          <w:szCs w:val="24"/>
        </w:rPr>
        <w:t>.</w:t>
      </w:r>
      <w:r w:rsidR="00884468">
        <w:rPr>
          <w:rFonts w:cs="Times New Roman"/>
          <w:szCs w:val="24"/>
        </w:rPr>
        <w:t>L</w:t>
      </w:r>
      <w:r w:rsidR="001D4723">
        <w:rPr>
          <w:rFonts w:cs="Times New Roman"/>
          <w:szCs w:val="24"/>
        </w:rPr>
        <w:t>.</w:t>
      </w:r>
      <w:r w:rsidR="00884468">
        <w:rPr>
          <w:rFonts w:cs="Times New Roman"/>
          <w:szCs w:val="24"/>
        </w:rPr>
        <w:t>R</w:t>
      </w:r>
      <w:r w:rsidR="001D4723">
        <w:rPr>
          <w:rFonts w:cs="Times New Roman"/>
          <w:szCs w:val="24"/>
        </w:rPr>
        <w:t>.</w:t>
      </w:r>
      <w:r w:rsidR="00884468">
        <w:rPr>
          <w:rFonts w:cs="Times New Roman"/>
          <w:szCs w:val="24"/>
        </w:rPr>
        <w:t>B</w:t>
      </w:r>
      <w:r w:rsidR="001D4723">
        <w:rPr>
          <w:rFonts w:cs="Times New Roman"/>
          <w:szCs w:val="24"/>
        </w:rPr>
        <w:t>.</w:t>
      </w:r>
      <w:r w:rsidR="00884468">
        <w:rPr>
          <w:rFonts w:cs="Times New Roman"/>
          <w:szCs w:val="24"/>
        </w:rPr>
        <w:t xml:space="preserve"> at 612 (“</w:t>
      </w:r>
      <w:r w:rsidR="00E14BE2">
        <w:rPr>
          <w:rFonts w:cs="Times New Roman"/>
          <w:szCs w:val="24"/>
        </w:rPr>
        <w:t>In addition to the factors set forth in Restatement § 220, the Board has considered, as one factor among others, whether putative contractors have ‘significant entrepreneurial opportunity for gain or loss.’”</w:t>
      </w:r>
      <w:r w:rsidR="001D06C0">
        <w:rPr>
          <w:rFonts w:cs="Times New Roman"/>
          <w:szCs w:val="24"/>
        </w:rPr>
        <w:t>) (</w:t>
      </w:r>
      <w:proofErr w:type="gramStart"/>
      <w:r w:rsidR="001E1820">
        <w:rPr>
          <w:rFonts w:cs="Times New Roman"/>
          <w:szCs w:val="24"/>
        </w:rPr>
        <w:t>citing</w:t>
      </w:r>
      <w:proofErr w:type="gramEnd"/>
      <w:r w:rsidR="001E1820">
        <w:rPr>
          <w:rFonts w:cs="Times New Roman"/>
          <w:szCs w:val="24"/>
        </w:rPr>
        <w:t xml:space="preserve"> cases).</w:t>
      </w:r>
    </w:p>
    <w:p w14:paraId="387B0432" w14:textId="5E402290" w:rsidR="004B31FB" w:rsidRDefault="00AD3364" w:rsidP="3A548B16">
      <w:pPr>
        <w:spacing w:line="480" w:lineRule="auto"/>
        <w:rPr>
          <w:rFonts w:cs="Times New Roman"/>
        </w:rPr>
      </w:pPr>
      <w:r>
        <w:rPr>
          <w:rFonts w:cs="Times New Roman"/>
          <w:szCs w:val="24"/>
        </w:rPr>
        <w:tab/>
      </w:r>
      <w:r w:rsidR="00EC542C" w:rsidRPr="3A548B16">
        <w:rPr>
          <w:rFonts w:cs="Times New Roman"/>
        </w:rPr>
        <w:t xml:space="preserve">The incentives to misclassify workers in the construction industry are </w:t>
      </w:r>
      <w:r w:rsidR="00077032" w:rsidRPr="3A548B16">
        <w:rPr>
          <w:rFonts w:cs="Times New Roman"/>
        </w:rPr>
        <w:t>numerous</w:t>
      </w:r>
      <w:r w:rsidR="00EC542C" w:rsidRPr="3A548B16">
        <w:rPr>
          <w:rFonts w:cs="Times New Roman"/>
        </w:rPr>
        <w:t xml:space="preserve">, </w:t>
      </w:r>
      <w:r w:rsidR="00741FC1" w:rsidRPr="3A548B16">
        <w:rPr>
          <w:rFonts w:cs="Times New Roman"/>
        </w:rPr>
        <w:t>and, given the project-based</w:t>
      </w:r>
      <w:r w:rsidR="00EC32E2" w:rsidRPr="3A548B16">
        <w:rPr>
          <w:rFonts w:cs="Times New Roman"/>
        </w:rPr>
        <w:t xml:space="preserve"> </w:t>
      </w:r>
      <w:r w:rsidR="00741FC1" w:rsidRPr="3A548B16">
        <w:rPr>
          <w:rFonts w:cs="Times New Roman"/>
        </w:rPr>
        <w:t xml:space="preserve">nature of the </w:t>
      </w:r>
      <w:r w:rsidR="005136C8" w:rsidRPr="3A548B16">
        <w:rPr>
          <w:rFonts w:cs="Times New Roman"/>
        </w:rPr>
        <w:t>i</w:t>
      </w:r>
      <w:r w:rsidR="00741FC1" w:rsidRPr="3A548B16">
        <w:rPr>
          <w:rFonts w:cs="Times New Roman"/>
        </w:rPr>
        <w:t>ndustry</w:t>
      </w:r>
      <w:r w:rsidR="00EC542C" w:rsidRPr="3A548B16">
        <w:rPr>
          <w:rFonts w:cs="Times New Roman"/>
        </w:rPr>
        <w:t xml:space="preserve">, there is </w:t>
      </w:r>
      <w:r w:rsidR="00AC05F6" w:rsidRPr="3A548B16">
        <w:rPr>
          <w:rFonts w:cs="Times New Roman"/>
        </w:rPr>
        <w:t xml:space="preserve">significantly </w:t>
      </w:r>
      <w:r w:rsidR="00EC542C" w:rsidRPr="3A548B16">
        <w:rPr>
          <w:rFonts w:cs="Times New Roman"/>
        </w:rPr>
        <w:t xml:space="preserve">less risk </w:t>
      </w:r>
      <w:r w:rsidR="008B607A">
        <w:rPr>
          <w:rFonts w:cs="Times New Roman"/>
        </w:rPr>
        <w:t xml:space="preserve">of law enforcement </w:t>
      </w:r>
      <w:r w:rsidR="00EC542C" w:rsidRPr="3A548B16">
        <w:rPr>
          <w:rFonts w:cs="Times New Roman"/>
        </w:rPr>
        <w:t xml:space="preserve">to </w:t>
      </w:r>
      <w:r w:rsidR="00064CCD" w:rsidRPr="3A548B16">
        <w:rPr>
          <w:rFonts w:cs="Times New Roman"/>
        </w:rPr>
        <w:t xml:space="preserve">construction </w:t>
      </w:r>
      <w:r w:rsidR="00EC542C" w:rsidRPr="3A548B16">
        <w:rPr>
          <w:rFonts w:cs="Times New Roman"/>
        </w:rPr>
        <w:t xml:space="preserve">employers </w:t>
      </w:r>
      <w:r w:rsidR="00EC32E2" w:rsidRPr="3A548B16">
        <w:rPr>
          <w:rFonts w:cs="Times New Roman"/>
        </w:rPr>
        <w:t xml:space="preserve">for misclassification </w:t>
      </w:r>
      <w:r w:rsidR="00EC542C" w:rsidRPr="3A548B16">
        <w:rPr>
          <w:rFonts w:cs="Times New Roman"/>
        </w:rPr>
        <w:t>than in</w:t>
      </w:r>
      <w:r w:rsidR="00064CCD" w:rsidRPr="3A548B16">
        <w:rPr>
          <w:rFonts w:cs="Times New Roman"/>
        </w:rPr>
        <w:t xml:space="preserve"> other industries.  </w:t>
      </w:r>
      <w:r w:rsidR="0037661F" w:rsidRPr="3A548B16">
        <w:rPr>
          <w:rFonts w:cs="Times New Roman"/>
        </w:rPr>
        <w:t xml:space="preserve">In addition to providing a </w:t>
      </w:r>
      <w:r w:rsidR="003004F2" w:rsidRPr="3A548B16">
        <w:rPr>
          <w:rFonts w:cs="Times New Roman"/>
        </w:rPr>
        <w:t>cost savings and competitive advantage to employers, misclassification</w:t>
      </w:r>
      <w:r w:rsidR="00185AAF" w:rsidRPr="3A548B16">
        <w:rPr>
          <w:rFonts w:cs="Times New Roman"/>
        </w:rPr>
        <w:t xml:space="preserve"> </w:t>
      </w:r>
      <w:r w:rsidR="00026BAD" w:rsidRPr="3A548B16">
        <w:rPr>
          <w:rFonts w:cs="Times New Roman"/>
        </w:rPr>
        <w:t xml:space="preserve">can be (and is) used as a </w:t>
      </w:r>
      <w:r w:rsidR="00185AAF" w:rsidRPr="3A548B16">
        <w:rPr>
          <w:rFonts w:cs="Times New Roman"/>
        </w:rPr>
        <w:t xml:space="preserve">preemptive strike against </w:t>
      </w:r>
      <w:r w:rsidR="00077032" w:rsidRPr="3A548B16">
        <w:rPr>
          <w:rFonts w:cs="Times New Roman"/>
        </w:rPr>
        <w:t xml:space="preserve">potential concerted activity by employees </w:t>
      </w:r>
      <w:r w:rsidR="001D3AF3" w:rsidRPr="3A548B16">
        <w:rPr>
          <w:rFonts w:cs="Times New Roman"/>
        </w:rPr>
        <w:t>– conduct that</w:t>
      </w:r>
      <w:r w:rsidR="00C2399E" w:rsidRPr="3A548B16">
        <w:rPr>
          <w:rFonts w:cs="Times New Roman"/>
        </w:rPr>
        <w:t xml:space="preserve"> the Board has </w:t>
      </w:r>
      <w:r w:rsidR="002B759E" w:rsidRPr="3A548B16">
        <w:rPr>
          <w:rFonts w:cs="Times New Roman"/>
        </w:rPr>
        <w:t xml:space="preserve">consistently </w:t>
      </w:r>
      <w:r w:rsidR="00C2399E" w:rsidRPr="3A548B16">
        <w:rPr>
          <w:rFonts w:cs="Times New Roman"/>
        </w:rPr>
        <w:t xml:space="preserve">found </w:t>
      </w:r>
      <w:r w:rsidR="00020A35" w:rsidRPr="3A548B16">
        <w:rPr>
          <w:rFonts w:cs="Times New Roman"/>
        </w:rPr>
        <w:t xml:space="preserve">to be </w:t>
      </w:r>
      <w:r w:rsidR="00C2399E" w:rsidRPr="3A548B16">
        <w:rPr>
          <w:rFonts w:cs="Times New Roman"/>
        </w:rPr>
        <w:t xml:space="preserve">in violation of </w:t>
      </w:r>
      <w:r w:rsidR="001D3AF3" w:rsidRPr="3A548B16">
        <w:rPr>
          <w:rFonts w:cs="Times New Roman"/>
        </w:rPr>
        <w:t xml:space="preserve">the </w:t>
      </w:r>
      <w:r w:rsidR="008B607A">
        <w:rPr>
          <w:rFonts w:cs="Times New Roman"/>
        </w:rPr>
        <w:t>NLRA</w:t>
      </w:r>
      <w:r w:rsidR="001D3AF3" w:rsidRPr="3A548B16">
        <w:rPr>
          <w:rFonts w:cs="Times New Roman"/>
        </w:rPr>
        <w:t>.</w:t>
      </w:r>
      <w:r w:rsidR="003004F2" w:rsidRPr="3A548B16">
        <w:rPr>
          <w:rFonts w:cs="Times New Roman"/>
        </w:rPr>
        <w:t xml:space="preserve"> </w:t>
      </w:r>
      <w:r w:rsidR="00FE5A1C" w:rsidRPr="3A548B16">
        <w:rPr>
          <w:rFonts w:cs="Times New Roman"/>
        </w:rPr>
        <w:t xml:space="preserve"> </w:t>
      </w:r>
      <w:r w:rsidR="0083325B" w:rsidRPr="3A548B16">
        <w:rPr>
          <w:rFonts w:cs="Times New Roman"/>
          <w:i/>
          <w:iCs/>
        </w:rPr>
        <w:t xml:space="preserve">See, e.g., </w:t>
      </w:r>
      <w:r w:rsidR="00B44203" w:rsidRPr="3A548B16">
        <w:rPr>
          <w:rFonts w:cs="Times New Roman"/>
          <w:i/>
          <w:iCs/>
        </w:rPr>
        <w:t>Morgan Corp.</w:t>
      </w:r>
      <w:r w:rsidR="00947789" w:rsidRPr="3A548B16">
        <w:rPr>
          <w:rFonts w:cs="Times New Roman"/>
        </w:rPr>
        <w:t>,</w:t>
      </w:r>
      <w:r w:rsidR="00BC7D50" w:rsidRPr="3A548B16">
        <w:rPr>
          <w:rFonts w:cs="Times New Roman"/>
        </w:rPr>
        <w:t xml:space="preserve"> Case 10-CA-250678, </w:t>
      </w:r>
      <w:r w:rsidR="00947789" w:rsidRPr="3A548B16">
        <w:rPr>
          <w:rFonts w:cs="Times New Roman"/>
        </w:rPr>
        <w:t xml:space="preserve">2020 WL </w:t>
      </w:r>
      <w:r w:rsidR="00327073" w:rsidRPr="3A548B16">
        <w:rPr>
          <w:rFonts w:cs="Times New Roman"/>
        </w:rPr>
        <w:t>5814605 (</w:t>
      </w:r>
      <w:r w:rsidR="00F92E05" w:rsidRPr="3A548B16">
        <w:rPr>
          <w:rFonts w:cs="Times New Roman"/>
        </w:rPr>
        <w:t xml:space="preserve">N.L.R.B. </w:t>
      </w:r>
      <w:r w:rsidR="00327073" w:rsidRPr="3A548B16">
        <w:rPr>
          <w:rFonts w:cs="Times New Roman"/>
        </w:rPr>
        <w:t>Sept. 25, 2020) (</w:t>
      </w:r>
      <w:r w:rsidR="002541B8" w:rsidRPr="3A548B16">
        <w:rPr>
          <w:rFonts w:cs="Times New Roman"/>
        </w:rPr>
        <w:t>“When an employer acts to ‘nip the bud’</w:t>
      </w:r>
      <w:r w:rsidR="007D4409" w:rsidRPr="3A548B16">
        <w:rPr>
          <w:rFonts w:cs="Times New Roman"/>
        </w:rPr>
        <w:t xml:space="preserve"> [of] protected activity, the employer violates section 8(a)(1) of the [</w:t>
      </w:r>
      <w:r w:rsidR="00FC2622">
        <w:rPr>
          <w:rFonts w:cs="Times New Roman"/>
        </w:rPr>
        <w:t>NLR</w:t>
      </w:r>
      <w:r w:rsidR="007D4409" w:rsidRPr="3A548B16">
        <w:rPr>
          <w:rFonts w:cs="Times New Roman"/>
        </w:rPr>
        <w:t>A]”)</w:t>
      </w:r>
      <w:r w:rsidR="001F5181" w:rsidRPr="3A548B16">
        <w:rPr>
          <w:rFonts w:cs="Times New Roman"/>
        </w:rPr>
        <w:t xml:space="preserve"> (citation omitted); </w:t>
      </w:r>
      <w:proofErr w:type="spellStart"/>
      <w:r w:rsidR="0083325B" w:rsidRPr="3A548B16">
        <w:rPr>
          <w:rFonts w:cs="Times New Roman"/>
          <w:i/>
          <w:iCs/>
        </w:rPr>
        <w:t>Paralex</w:t>
      </w:r>
      <w:proofErr w:type="spellEnd"/>
      <w:r w:rsidR="0083325B" w:rsidRPr="3A548B16">
        <w:rPr>
          <w:rFonts w:cs="Times New Roman"/>
          <w:i/>
          <w:iCs/>
        </w:rPr>
        <w:t xml:space="preserve"> Int’l</w:t>
      </w:r>
      <w:r w:rsidR="0083325B" w:rsidRPr="3A548B16">
        <w:rPr>
          <w:rFonts w:cs="Times New Roman"/>
        </w:rPr>
        <w:t>, 356 N</w:t>
      </w:r>
      <w:r w:rsidR="000D29EB" w:rsidRPr="3A548B16">
        <w:rPr>
          <w:rFonts w:cs="Times New Roman"/>
        </w:rPr>
        <w:t>.</w:t>
      </w:r>
      <w:r w:rsidR="0083325B" w:rsidRPr="3A548B16">
        <w:rPr>
          <w:rFonts w:cs="Times New Roman"/>
        </w:rPr>
        <w:t>L</w:t>
      </w:r>
      <w:r w:rsidR="000D29EB" w:rsidRPr="3A548B16">
        <w:rPr>
          <w:rFonts w:cs="Times New Roman"/>
        </w:rPr>
        <w:t>.</w:t>
      </w:r>
      <w:r w:rsidR="0083325B" w:rsidRPr="3A548B16">
        <w:rPr>
          <w:rFonts w:cs="Times New Roman"/>
        </w:rPr>
        <w:t>R</w:t>
      </w:r>
      <w:r w:rsidR="000D29EB" w:rsidRPr="3A548B16">
        <w:rPr>
          <w:rFonts w:cs="Times New Roman"/>
        </w:rPr>
        <w:t>.</w:t>
      </w:r>
      <w:r w:rsidR="0083325B" w:rsidRPr="3A548B16">
        <w:rPr>
          <w:rFonts w:cs="Times New Roman"/>
        </w:rPr>
        <w:t>B</w:t>
      </w:r>
      <w:r w:rsidR="000D29EB" w:rsidRPr="3A548B16">
        <w:rPr>
          <w:rFonts w:cs="Times New Roman"/>
        </w:rPr>
        <w:t>.</w:t>
      </w:r>
      <w:r w:rsidR="0083325B" w:rsidRPr="3A548B16">
        <w:rPr>
          <w:rFonts w:cs="Times New Roman"/>
        </w:rPr>
        <w:t xml:space="preserve"> No. 82</w:t>
      </w:r>
      <w:r w:rsidR="003803BB" w:rsidRPr="3A548B16">
        <w:rPr>
          <w:rFonts w:cs="Times New Roman"/>
        </w:rPr>
        <w:t xml:space="preserve">, 2011 WL </w:t>
      </w:r>
      <w:r w:rsidR="00E14ADE" w:rsidRPr="3A548B16">
        <w:rPr>
          <w:rFonts w:cs="Times New Roman"/>
        </w:rPr>
        <w:t>288784</w:t>
      </w:r>
      <w:r w:rsidR="0083325B" w:rsidRPr="3A548B16">
        <w:rPr>
          <w:rFonts w:cs="Times New Roman"/>
        </w:rPr>
        <w:t xml:space="preserve"> (</w:t>
      </w:r>
      <w:r w:rsidR="00E14ADE" w:rsidRPr="3A548B16">
        <w:rPr>
          <w:rFonts w:cs="Times New Roman"/>
        </w:rPr>
        <w:t xml:space="preserve">Jan. 28, </w:t>
      </w:r>
      <w:r w:rsidR="0083325B" w:rsidRPr="3A548B16">
        <w:rPr>
          <w:rFonts w:cs="Times New Roman"/>
        </w:rPr>
        <w:t>2011</w:t>
      </w:r>
      <w:r w:rsidR="00FC4223" w:rsidRPr="3A548B16">
        <w:rPr>
          <w:rFonts w:cs="Times New Roman"/>
        </w:rPr>
        <w:t xml:space="preserve">) (agreeing that employee’s discharge </w:t>
      </w:r>
      <w:r w:rsidR="003E7536" w:rsidRPr="3A548B16">
        <w:rPr>
          <w:rFonts w:cs="Times New Roman"/>
        </w:rPr>
        <w:t xml:space="preserve">was a preemptive strike </w:t>
      </w:r>
      <w:r w:rsidR="00D734A1" w:rsidRPr="3A548B16">
        <w:rPr>
          <w:rFonts w:cs="Times New Roman"/>
        </w:rPr>
        <w:t xml:space="preserve">to prevent her </w:t>
      </w:r>
      <w:r w:rsidR="00C2399E" w:rsidRPr="3A548B16">
        <w:rPr>
          <w:rFonts w:cs="Times New Roman"/>
        </w:rPr>
        <w:t xml:space="preserve">and other employees </w:t>
      </w:r>
      <w:r w:rsidR="00D734A1" w:rsidRPr="3A548B16">
        <w:rPr>
          <w:rFonts w:cs="Times New Roman"/>
        </w:rPr>
        <w:t>from engaging in concerted activity)</w:t>
      </w:r>
      <w:r w:rsidR="00A55700" w:rsidRPr="3A548B16">
        <w:rPr>
          <w:rFonts w:cs="Times New Roman"/>
        </w:rPr>
        <w:t xml:space="preserve">; </w:t>
      </w:r>
      <w:r w:rsidR="00A55700" w:rsidRPr="3A548B16">
        <w:rPr>
          <w:rFonts w:cs="Times New Roman"/>
          <w:i/>
          <w:iCs/>
        </w:rPr>
        <w:t>Proffitt &amp; Sons, Inc.</w:t>
      </w:r>
      <w:r w:rsidR="00A55700" w:rsidRPr="3A548B16">
        <w:rPr>
          <w:rFonts w:cs="Times New Roman"/>
        </w:rPr>
        <w:t>, Case 10-CA-185899, 2017 WL 3309859 at *2 (N.L.R.B.G.C. March 30, 2017) (“…</w:t>
      </w:r>
      <w:r w:rsidR="00A55700" w:rsidRPr="3A548B16">
        <w:rPr>
          <w:rFonts w:cs="Times New Roman"/>
          <w:color w:val="000000"/>
        </w:rPr>
        <w:t xml:space="preserve">the Board has held that an employer violates Section 8(a)(1) when its actions operate to chill or curtail future Section 7 activity of statutory employees”) (footnote omitted).  </w:t>
      </w:r>
      <w:r w:rsidR="00DC41E4" w:rsidRPr="3A548B16">
        <w:rPr>
          <w:rFonts w:cs="Times New Roman"/>
        </w:rPr>
        <w:t>O</w:t>
      </w:r>
      <w:r w:rsidR="00CB2DB2" w:rsidRPr="3A548B16">
        <w:rPr>
          <w:rFonts w:cs="Times New Roman"/>
        </w:rPr>
        <w:t xml:space="preserve">ver-emphasizing entrepreneurial opportunity can and will lead to </w:t>
      </w:r>
      <w:r w:rsidR="00AF5F12" w:rsidRPr="3A548B16">
        <w:rPr>
          <w:rFonts w:cs="Times New Roman"/>
        </w:rPr>
        <w:t>inequitable results</w:t>
      </w:r>
      <w:r w:rsidR="002E37C3" w:rsidRPr="3A548B16">
        <w:rPr>
          <w:rFonts w:cs="Times New Roman"/>
        </w:rPr>
        <w:t xml:space="preserve">, particularly when dishonest employers </w:t>
      </w:r>
      <w:r w:rsidR="00020A35" w:rsidRPr="3A548B16">
        <w:rPr>
          <w:rFonts w:cs="Times New Roman"/>
        </w:rPr>
        <w:t>can</w:t>
      </w:r>
      <w:r w:rsidR="009C6270" w:rsidRPr="3A548B16">
        <w:rPr>
          <w:rFonts w:cs="Times New Roman"/>
        </w:rPr>
        <w:t xml:space="preserve"> </w:t>
      </w:r>
      <w:r w:rsidR="00145CF4" w:rsidRPr="3A548B16">
        <w:rPr>
          <w:rFonts w:cs="Times New Roman"/>
        </w:rPr>
        <w:t>fabricate “</w:t>
      </w:r>
      <w:r w:rsidR="009C6270" w:rsidRPr="3A548B16">
        <w:rPr>
          <w:rFonts w:cs="Times New Roman"/>
        </w:rPr>
        <w:t>entrepreneurial opportunities</w:t>
      </w:r>
      <w:r w:rsidR="00145CF4" w:rsidRPr="3A548B16">
        <w:rPr>
          <w:rFonts w:cs="Times New Roman"/>
        </w:rPr>
        <w:t>”</w:t>
      </w:r>
      <w:r w:rsidR="009C6270" w:rsidRPr="3A548B16">
        <w:rPr>
          <w:rFonts w:cs="Times New Roman"/>
        </w:rPr>
        <w:t xml:space="preserve"> </w:t>
      </w:r>
      <w:proofErr w:type="gramStart"/>
      <w:r w:rsidR="00E26D09" w:rsidRPr="3A548B16">
        <w:rPr>
          <w:rFonts w:cs="Times New Roman"/>
        </w:rPr>
        <w:t>in an attempt to</w:t>
      </w:r>
      <w:proofErr w:type="gramEnd"/>
      <w:r w:rsidR="00E26D09" w:rsidRPr="3A548B16">
        <w:rPr>
          <w:rFonts w:cs="Times New Roman"/>
        </w:rPr>
        <w:t xml:space="preserve"> </w:t>
      </w:r>
      <w:r w:rsidR="005F5A44" w:rsidRPr="3A548B16">
        <w:rPr>
          <w:rFonts w:cs="Times New Roman"/>
        </w:rPr>
        <w:t xml:space="preserve">avoid </w:t>
      </w:r>
      <w:r w:rsidR="00145CF4" w:rsidRPr="3A548B16">
        <w:rPr>
          <w:rFonts w:cs="Times New Roman"/>
        </w:rPr>
        <w:t xml:space="preserve">their </w:t>
      </w:r>
      <w:r w:rsidR="005F5A44" w:rsidRPr="3A548B16">
        <w:rPr>
          <w:rFonts w:cs="Times New Roman"/>
        </w:rPr>
        <w:t xml:space="preserve">obligations under federal and other laws.  </w:t>
      </w:r>
      <w:r w:rsidR="00DC41E4" w:rsidRPr="3A548B16">
        <w:rPr>
          <w:rFonts w:cs="Times New Roman"/>
        </w:rPr>
        <w:t>For these reasons,</w:t>
      </w:r>
      <w:r w:rsidR="008B607A">
        <w:rPr>
          <w:rFonts w:cs="Times New Roman"/>
        </w:rPr>
        <w:t xml:space="preserve"> CEA and its member specialty contractor employer associations</w:t>
      </w:r>
      <w:r w:rsidR="00DC41E4" w:rsidRPr="3A548B16">
        <w:rPr>
          <w:rFonts w:cs="Times New Roman"/>
        </w:rPr>
        <w:t xml:space="preserve"> request that the Board </w:t>
      </w:r>
      <w:r w:rsidR="00DC41E4" w:rsidRPr="3A548B16">
        <w:rPr>
          <w:rFonts w:cs="Times New Roman"/>
        </w:rPr>
        <w:lastRenderedPageBreak/>
        <w:t xml:space="preserve">adopt return to the </w:t>
      </w:r>
      <w:r w:rsidR="00DC41E4" w:rsidRPr="3A548B16">
        <w:rPr>
          <w:rFonts w:cs="Times New Roman"/>
          <w:i/>
          <w:iCs/>
        </w:rPr>
        <w:t>FedEx Home Delivery</w:t>
      </w:r>
      <w:r w:rsidR="00DC41E4" w:rsidRPr="3A548B16">
        <w:rPr>
          <w:rFonts w:cs="Times New Roman"/>
        </w:rPr>
        <w:t xml:space="preserve"> standard for purposes of determining who qualifies as an employee under the FLSA.</w:t>
      </w:r>
    </w:p>
    <w:p w14:paraId="669163D0" w14:textId="4C5D2E85" w:rsidR="00BA7DA1" w:rsidRPr="00B87738" w:rsidRDefault="00BA7DA1" w:rsidP="00B87738">
      <w:pPr>
        <w:pStyle w:val="ListParagraph"/>
        <w:numPr>
          <w:ilvl w:val="0"/>
          <w:numId w:val="1"/>
        </w:numPr>
        <w:spacing w:line="480" w:lineRule="auto"/>
        <w:ind w:left="720"/>
        <w:rPr>
          <w:rFonts w:cs="Times New Roman"/>
          <w:b/>
          <w:bCs/>
          <w:szCs w:val="24"/>
        </w:rPr>
      </w:pPr>
      <w:r w:rsidRPr="00B87738">
        <w:rPr>
          <w:rFonts w:cs="Times New Roman"/>
          <w:b/>
          <w:bCs/>
          <w:szCs w:val="24"/>
        </w:rPr>
        <w:t>CONCLUSION</w:t>
      </w:r>
    </w:p>
    <w:p w14:paraId="28046A5E" w14:textId="68493AE4" w:rsidR="00B87738" w:rsidRDefault="00B87738" w:rsidP="00B87738">
      <w:pPr>
        <w:spacing w:line="480" w:lineRule="auto"/>
        <w:ind w:firstLine="720"/>
        <w:rPr>
          <w:rFonts w:cs="Times New Roman"/>
          <w:szCs w:val="24"/>
        </w:rPr>
      </w:pPr>
      <w:r>
        <w:rPr>
          <w:rFonts w:cs="Times New Roman"/>
          <w:szCs w:val="24"/>
        </w:rPr>
        <w:t xml:space="preserve">For the foregoing reasons, </w:t>
      </w:r>
      <w:r w:rsidR="005123A4">
        <w:rPr>
          <w:rFonts w:cs="Times New Roman"/>
          <w:szCs w:val="24"/>
        </w:rPr>
        <w:t>CE</w:t>
      </w:r>
      <w:r>
        <w:rPr>
          <w:rFonts w:cs="Times New Roman"/>
          <w:szCs w:val="24"/>
        </w:rPr>
        <w:t xml:space="preserve">A respectfully requests that the Board </w:t>
      </w:r>
      <w:r w:rsidR="0037782D">
        <w:rPr>
          <w:rFonts w:cs="Times New Roman"/>
          <w:szCs w:val="24"/>
        </w:rPr>
        <w:t xml:space="preserve">return to the </w:t>
      </w:r>
      <w:r w:rsidR="00145CF4">
        <w:rPr>
          <w:rFonts w:cs="Times New Roman"/>
          <w:szCs w:val="24"/>
        </w:rPr>
        <w:t xml:space="preserve">independent contractor </w:t>
      </w:r>
      <w:r w:rsidR="0037782D">
        <w:rPr>
          <w:rFonts w:cs="Times New Roman"/>
          <w:szCs w:val="24"/>
        </w:rPr>
        <w:t xml:space="preserve">standard established in </w:t>
      </w:r>
      <w:r w:rsidR="0037782D" w:rsidRPr="0037782D">
        <w:rPr>
          <w:rFonts w:cs="Times New Roman"/>
          <w:i/>
          <w:iCs/>
          <w:szCs w:val="24"/>
        </w:rPr>
        <w:t>FedEx Home Delivery</w:t>
      </w:r>
      <w:r w:rsidR="0037782D">
        <w:rPr>
          <w:rFonts w:cs="Times New Roman"/>
          <w:szCs w:val="24"/>
        </w:rPr>
        <w:t>.</w:t>
      </w:r>
      <w:r w:rsidR="008B607A">
        <w:rPr>
          <w:rFonts w:cs="Times New Roman"/>
          <w:szCs w:val="24"/>
        </w:rPr>
        <w:t xml:space="preserve">  On related items, we commend the NLRB and the Labor Department Wage and Hour Division’s recent Memorandum of Understanding </w:t>
      </w:r>
      <w:r w:rsidR="00C07448">
        <w:rPr>
          <w:rFonts w:cs="Times New Roman"/>
          <w:szCs w:val="24"/>
        </w:rPr>
        <w:t>to enhance your agencies’ joint law enforcement on these crucial issues.  We would encourage D</w:t>
      </w:r>
      <w:r w:rsidR="00724638">
        <w:rPr>
          <w:rFonts w:cs="Times New Roman"/>
          <w:szCs w:val="24"/>
        </w:rPr>
        <w:t>O</w:t>
      </w:r>
      <w:r w:rsidR="00C07448">
        <w:rPr>
          <w:rFonts w:cs="Times New Roman"/>
          <w:szCs w:val="24"/>
        </w:rPr>
        <w:t xml:space="preserve">L, NLRB, </w:t>
      </w:r>
      <w:proofErr w:type="gramStart"/>
      <w:r w:rsidR="00C07448">
        <w:rPr>
          <w:rFonts w:cs="Times New Roman"/>
          <w:szCs w:val="24"/>
        </w:rPr>
        <w:t>IRS</w:t>
      </w:r>
      <w:proofErr w:type="gramEnd"/>
      <w:r w:rsidR="00C07448">
        <w:rPr>
          <w:rFonts w:cs="Times New Roman"/>
          <w:szCs w:val="24"/>
        </w:rPr>
        <w:t xml:space="preserve"> and others to find ways to more </w:t>
      </w:r>
      <w:r w:rsidR="00E97229">
        <w:rPr>
          <w:rFonts w:cs="Times New Roman"/>
          <w:szCs w:val="24"/>
        </w:rPr>
        <w:t>effectively</w:t>
      </w:r>
      <w:r w:rsidR="00C07448">
        <w:rPr>
          <w:rFonts w:cs="Times New Roman"/>
          <w:szCs w:val="24"/>
        </w:rPr>
        <w:t xml:space="preserve"> provide guidance to the industry on the proper classification of employees. Moreover</w:t>
      </w:r>
      <w:r w:rsidR="00E97229">
        <w:rPr>
          <w:rFonts w:cs="Times New Roman"/>
          <w:szCs w:val="24"/>
        </w:rPr>
        <w:t>,</w:t>
      </w:r>
      <w:r w:rsidR="00C07448">
        <w:rPr>
          <w:rFonts w:cs="Times New Roman"/>
          <w:szCs w:val="24"/>
        </w:rPr>
        <w:t xml:space="preserve"> on another related item, we would encourage the NLRB to put more teeth into its worker classification measure,</w:t>
      </w:r>
      <w:r w:rsidR="00E97229">
        <w:rPr>
          <w:rFonts w:cs="Times New Roman"/>
          <w:szCs w:val="24"/>
        </w:rPr>
        <w:t xml:space="preserve"> by revisiting the recent </w:t>
      </w:r>
      <w:r w:rsidR="00E97229" w:rsidRPr="00E97229">
        <w:rPr>
          <w:rFonts w:cs="Times New Roman"/>
          <w:b/>
          <w:bCs/>
          <w:i/>
          <w:iCs/>
          <w:szCs w:val="24"/>
        </w:rPr>
        <w:t>Velox Express</w:t>
      </w:r>
      <w:r w:rsidR="00E97229">
        <w:rPr>
          <w:rFonts w:cs="Times New Roman"/>
          <w:szCs w:val="24"/>
        </w:rPr>
        <w:t>, Inc. (368 NLRB No. 61, Aug 29, 2019) decision</w:t>
      </w:r>
      <w:r w:rsidR="00C07448">
        <w:rPr>
          <w:rFonts w:cs="Times New Roman"/>
          <w:szCs w:val="24"/>
        </w:rPr>
        <w:t xml:space="preserve"> by adding a </w:t>
      </w:r>
      <w:r w:rsidR="00E97229">
        <w:rPr>
          <w:rFonts w:cs="Times New Roman"/>
          <w:szCs w:val="24"/>
        </w:rPr>
        <w:t xml:space="preserve">necessary and fair element </w:t>
      </w:r>
      <w:r w:rsidR="00C07448">
        <w:rPr>
          <w:rFonts w:cs="Times New Roman"/>
          <w:szCs w:val="24"/>
        </w:rPr>
        <w:t xml:space="preserve">of </w:t>
      </w:r>
      <w:r w:rsidR="00E97229">
        <w:rPr>
          <w:rFonts w:cs="Times New Roman"/>
          <w:szCs w:val="24"/>
        </w:rPr>
        <w:t>strict</w:t>
      </w:r>
      <w:r w:rsidR="00C07448">
        <w:rPr>
          <w:rFonts w:cs="Times New Roman"/>
          <w:szCs w:val="24"/>
        </w:rPr>
        <w:t xml:space="preserve"> liability </w:t>
      </w:r>
      <w:r w:rsidR="00E97229">
        <w:rPr>
          <w:rFonts w:cs="Times New Roman"/>
          <w:szCs w:val="24"/>
        </w:rPr>
        <w:t xml:space="preserve">by holding that misclassification itself and alone is a </w:t>
      </w:r>
      <w:r w:rsidR="00C17156">
        <w:rPr>
          <w:rFonts w:cs="Times New Roman"/>
          <w:szCs w:val="24"/>
        </w:rPr>
        <w:t xml:space="preserve">per se </w:t>
      </w:r>
      <w:r w:rsidR="00E97229">
        <w:rPr>
          <w:rFonts w:cs="Times New Roman"/>
          <w:szCs w:val="24"/>
        </w:rPr>
        <w:t>violation of an employee</w:t>
      </w:r>
      <w:r w:rsidR="00724638">
        <w:rPr>
          <w:rFonts w:cs="Times New Roman"/>
          <w:szCs w:val="24"/>
        </w:rPr>
        <w:t>’</w:t>
      </w:r>
      <w:r w:rsidR="00E97229">
        <w:rPr>
          <w:rFonts w:cs="Times New Roman"/>
          <w:szCs w:val="24"/>
        </w:rPr>
        <w:t>s right to engage in protected concerted activity under section 7 of the NLRA.</w:t>
      </w:r>
    </w:p>
    <w:p w14:paraId="2EAEB083" w14:textId="77777777" w:rsidR="0037782D" w:rsidRDefault="0037782D" w:rsidP="0037782D">
      <w:pPr>
        <w:rPr>
          <w:rFonts w:cs="Times New Roman"/>
          <w:szCs w:val="24"/>
        </w:rPr>
      </w:pPr>
    </w:p>
    <w:p w14:paraId="0ACA7CA0" w14:textId="77777777" w:rsidR="0037782D" w:rsidRDefault="0037782D" w:rsidP="0037782D">
      <w:pPr>
        <w:rPr>
          <w:rFonts w:cs="Times New Roman"/>
          <w:szCs w:val="24"/>
        </w:rPr>
      </w:pPr>
    </w:p>
    <w:p w14:paraId="66413CDF" w14:textId="6239C0A4" w:rsidR="0037782D" w:rsidRDefault="0037782D" w:rsidP="0037782D">
      <w:pPr>
        <w:rPr>
          <w:rFonts w:cs="Times New Roman"/>
          <w:szCs w:val="24"/>
        </w:rPr>
      </w:pP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t>Respectfully submitted,</w:t>
      </w:r>
    </w:p>
    <w:p w14:paraId="00C3DF69" w14:textId="77777777" w:rsidR="00D62C02" w:rsidRDefault="00D62C02" w:rsidP="00D62C02">
      <w:pPr>
        <w:rPr>
          <w:rFonts w:cs="Times New Roman"/>
          <w:szCs w:val="24"/>
        </w:rPr>
      </w:pPr>
    </w:p>
    <w:p w14:paraId="755E75FD" w14:textId="7BCAA468" w:rsidR="00D62C02" w:rsidRDefault="00D62C02" w:rsidP="00D62C02">
      <w:pPr>
        <w:rPr>
          <w:rFonts w:cs="Times New Roman"/>
          <w:szCs w:val="24"/>
        </w:rPr>
      </w:pP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u w:val="single"/>
        </w:rPr>
        <w:t>/s/</w:t>
      </w:r>
      <w:r w:rsidR="006B7991">
        <w:rPr>
          <w:rFonts w:cs="Times New Roman"/>
          <w:szCs w:val="24"/>
          <w:u w:val="single"/>
        </w:rPr>
        <w:t xml:space="preserve"> </w:t>
      </w:r>
      <w:r>
        <w:rPr>
          <w:rFonts w:cs="Times New Roman"/>
          <w:szCs w:val="24"/>
          <w:u w:val="single"/>
        </w:rPr>
        <w:t xml:space="preserve">John </w:t>
      </w:r>
      <w:r w:rsidR="006B7991">
        <w:rPr>
          <w:rFonts w:cs="Times New Roman"/>
          <w:szCs w:val="24"/>
          <w:u w:val="single"/>
        </w:rPr>
        <w:t xml:space="preserve">A. </w:t>
      </w:r>
      <w:r>
        <w:rPr>
          <w:rFonts w:cs="Times New Roman"/>
          <w:szCs w:val="24"/>
          <w:u w:val="single"/>
        </w:rPr>
        <w:t>Nesse</w:t>
      </w:r>
      <w:r>
        <w:rPr>
          <w:rFonts w:cs="Times New Roman"/>
          <w:szCs w:val="24"/>
        </w:rPr>
        <w:t>__________________________</w:t>
      </w:r>
      <w:r w:rsidR="00FB6FBA">
        <w:rPr>
          <w:rFonts w:cs="Times New Roman"/>
          <w:szCs w:val="24"/>
        </w:rPr>
        <w:br/>
      </w:r>
    </w:p>
    <w:p w14:paraId="43E1699D" w14:textId="77777777" w:rsidR="00D62C02" w:rsidRDefault="00D62C02" w:rsidP="00D62C02">
      <w:pPr>
        <w:rPr>
          <w:rFonts w:cs="Times New Roman"/>
          <w:szCs w:val="24"/>
        </w:rPr>
      </w:pP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t>John A. Nesse</w:t>
      </w:r>
    </w:p>
    <w:p w14:paraId="399D9768" w14:textId="77777777" w:rsidR="00D62C02" w:rsidRDefault="00D62C02" w:rsidP="00D62C02">
      <w:pPr>
        <w:rPr>
          <w:rFonts w:cs="Times New Roman"/>
          <w:szCs w:val="24"/>
        </w:rPr>
      </w:pP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t>The Law Firm of Management Guidance LLP</w:t>
      </w:r>
    </w:p>
    <w:p w14:paraId="6DC655C8" w14:textId="77777777" w:rsidR="00D62C02" w:rsidRDefault="00D62C02" w:rsidP="00D62C02">
      <w:pPr>
        <w:ind w:left="3600" w:firstLine="720"/>
        <w:rPr>
          <w:rFonts w:cs="Times New Roman"/>
          <w:szCs w:val="24"/>
        </w:rPr>
      </w:pPr>
      <w:r>
        <w:rPr>
          <w:rFonts w:cs="Times New Roman"/>
          <w:szCs w:val="24"/>
        </w:rPr>
        <w:t>1270 Northland Drive, Suite 150</w:t>
      </w:r>
    </w:p>
    <w:p w14:paraId="6CD5D429" w14:textId="77777777" w:rsidR="00D62C02" w:rsidRDefault="00D62C02" w:rsidP="00D62C02">
      <w:pPr>
        <w:ind w:left="3600" w:firstLine="720"/>
        <w:rPr>
          <w:rFonts w:cs="Times New Roman"/>
          <w:szCs w:val="24"/>
        </w:rPr>
      </w:pPr>
      <w:r>
        <w:rPr>
          <w:rFonts w:cs="Times New Roman"/>
          <w:szCs w:val="24"/>
        </w:rPr>
        <w:t>St. Paul, MN 55120</w:t>
      </w:r>
    </w:p>
    <w:p w14:paraId="6239287F" w14:textId="77777777" w:rsidR="00D62C02" w:rsidRDefault="00D62C02" w:rsidP="00D62C02">
      <w:pPr>
        <w:ind w:left="3600" w:firstLine="720"/>
        <w:rPr>
          <w:rFonts w:cs="Times New Roman"/>
          <w:szCs w:val="24"/>
        </w:rPr>
      </w:pPr>
      <w:r>
        <w:rPr>
          <w:rFonts w:cs="Times New Roman"/>
          <w:szCs w:val="24"/>
        </w:rPr>
        <w:t>(651) 686-2835</w:t>
      </w:r>
    </w:p>
    <w:p w14:paraId="45D376DD" w14:textId="77777777" w:rsidR="00D62C02" w:rsidRDefault="00E63527" w:rsidP="00D62C02">
      <w:pPr>
        <w:ind w:left="3600" w:firstLine="720"/>
        <w:rPr>
          <w:rFonts w:cs="Times New Roman"/>
          <w:szCs w:val="24"/>
        </w:rPr>
      </w:pPr>
      <w:hyperlink r:id="rId9" w:history="1">
        <w:r w:rsidR="00D62C02" w:rsidRPr="006769D3">
          <w:rPr>
            <w:rStyle w:val="Hyperlink"/>
            <w:rFonts w:cs="Times New Roman"/>
            <w:szCs w:val="24"/>
          </w:rPr>
          <w:t>jnesse@mguidance.com</w:t>
        </w:r>
      </w:hyperlink>
    </w:p>
    <w:p w14:paraId="5C83D73F" w14:textId="77777777" w:rsidR="00D62C02" w:rsidRDefault="00D62C02" w:rsidP="00D62C02">
      <w:pPr>
        <w:ind w:left="3600" w:firstLine="720"/>
        <w:rPr>
          <w:rFonts w:cs="Times New Roman"/>
          <w:szCs w:val="24"/>
        </w:rPr>
      </w:pPr>
    </w:p>
    <w:p w14:paraId="48E5795B" w14:textId="77777777" w:rsidR="00D62C02" w:rsidRPr="005A2E63" w:rsidRDefault="00D62C02" w:rsidP="00D62C02">
      <w:pPr>
        <w:ind w:left="3600" w:firstLine="720"/>
        <w:rPr>
          <w:rFonts w:cs="Times New Roman"/>
          <w:i/>
          <w:iCs/>
          <w:szCs w:val="24"/>
        </w:rPr>
      </w:pPr>
      <w:r w:rsidRPr="005A2E63">
        <w:rPr>
          <w:rFonts w:cs="Times New Roman"/>
          <w:i/>
          <w:iCs/>
          <w:szCs w:val="24"/>
        </w:rPr>
        <w:t>Counsel for Amicus Curiae</w:t>
      </w:r>
    </w:p>
    <w:p w14:paraId="3AB394BC" w14:textId="7CC783D4" w:rsidR="005A2E63" w:rsidRDefault="00D62C02" w:rsidP="00D62C02">
      <w:pPr>
        <w:ind w:left="3600" w:firstLine="720"/>
        <w:rPr>
          <w:rFonts w:cs="Times New Roman"/>
          <w:i/>
          <w:iCs/>
          <w:szCs w:val="24"/>
        </w:rPr>
      </w:pPr>
      <w:r>
        <w:rPr>
          <w:rFonts w:cs="Times New Roman"/>
          <w:i/>
          <w:iCs/>
          <w:szCs w:val="24"/>
        </w:rPr>
        <w:t>Construction Employers of America</w:t>
      </w:r>
    </w:p>
    <w:p w14:paraId="4C3E65BE" w14:textId="77777777" w:rsidR="00775408" w:rsidRDefault="00775408" w:rsidP="00D62C02">
      <w:pPr>
        <w:ind w:left="3600" w:firstLine="720"/>
        <w:rPr>
          <w:rFonts w:cs="Times New Roman"/>
          <w:i/>
          <w:iCs/>
          <w:szCs w:val="24"/>
        </w:rPr>
      </w:pPr>
    </w:p>
    <w:p w14:paraId="639A8A94" w14:textId="77777777" w:rsidR="00775408" w:rsidRDefault="00775408" w:rsidP="00D62C02">
      <w:pPr>
        <w:ind w:left="3600" w:firstLine="720"/>
        <w:rPr>
          <w:rFonts w:cs="Times New Roman"/>
          <w:i/>
          <w:iCs/>
          <w:szCs w:val="24"/>
        </w:rPr>
      </w:pPr>
    </w:p>
    <w:p w14:paraId="7CA6834B" w14:textId="295F9805" w:rsidR="00775408" w:rsidRDefault="00775408">
      <w:pPr>
        <w:rPr>
          <w:rFonts w:cs="Times New Roman"/>
          <w:szCs w:val="24"/>
        </w:rPr>
      </w:pPr>
      <w:r>
        <w:rPr>
          <w:rFonts w:cs="Times New Roman"/>
          <w:szCs w:val="24"/>
        </w:rPr>
        <w:br w:type="page"/>
      </w:r>
    </w:p>
    <w:p w14:paraId="17514B02" w14:textId="46BD4D0D" w:rsidR="00775408" w:rsidRPr="0043309B" w:rsidRDefault="00775408" w:rsidP="0043309B">
      <w:pPr>
        <w:jc w:val="center"/>
        <w:rPr>
          <w:b/>
          <w:bCs/>
        </w:rPr>
      </w:pPr>
      <w:r w:rsidRPr="0043309B">
        <w:rPr>
          <w:b/>
          <w:bCs/>
        </w:rPr>
        <w:lastRenderedPageBreak/>
        <w:t>CERTIFICATE OF SERVICE</w:t>
      </w:r>
    </w:p>
    <w:p w14:paraId="2916D07D" w14:textId="77777777" w:rsidR="00775408" w:rsidRDefault="00775408" w:rsidP="00775408">
      <w:pPr>
        <w:jc w:val="both"/>
      </w:pPr>
    </w:p>
    <w:p w14:paraId="6F80216C" w14:textId="3B4D1EA1" w:rsidR="00775408" w:rsidRDefault="00775408" w:rsidP="00775408">
      <w:pPr>
        <w:jc w:val="both"/>
      </w:pPr>
      <w:r>
        <w:t xml:space="preserve">I hereby certify that a true and accurate copy of the </w:t>
      </w:r>
      <w:r w:rsidR="00FE39CA">
        <w:t>Amicus</w:t>
      </w:r>
      <w:r>
        <w:t xml:space="preserve"> </w:t>
      </w:r>
      <w:r w:rsidR="00FE39CA">
        <w:t>B</w:t>
      </w:r>
      <w:r>
        <w:t>rief</w:t>
      </w:r>
      <w:r w:rsidR="00FE39CA">
        <w:t xml:space="preserve"> of the Construction Employers of America</w:t>
      </w:r>
      <w:r>
        <w:t xml:space="preserve"> was electronically filed with the National Labor Relations Board on </w:t>
      </w:r>
      <w:r w:rsidR="003C28B4">
        <w:t>February 10</w:t>
      </w:r>
      <w:r>
        <w:t xml:space="preserve">, 2022, using the Board’s E-filing </w:t>
      </w:r>
      <w:proofErr w:type="gramStart"/>
      <w:r>
        <w:t>system</w:t>
      </w:r>
      <w:proofErr w:type="gramEnd"/>
      <w:r>
        <w:t xml:space="preserve"> and was served via e-mail </w:t>
      </w:r>
      <w:r w:rsidR="00445347">
        <w:t xml:space="preserve">(as shown) </w:t>
      </w:r>
      <w:r>
        <w:t>upon the following persons</w:t>
      </w:r>
      <w:r w:rsidR="001D233D">
        <w:t xml:space="preserve"> on February 10, 2022</w:t>
      </w:r>
      <w:r>
        <w:t xml:space="preserve">: </w:t>
      </w:r>
    </w:p>
    <w:p w14:paraId="082ACA2B" w14:textId="77777777" w:rsidR="00775408" w:rsidRDefault="00775408" w:rsidP="00775408">
      <w:pPr>
        <w:jc w:val="both"/>
      </w:pPr>
    </w:p>
    <w:p w14:paraId="0009B293" w14:textId="77777777" w:rsidR="00775408" w:rsidRDefault="00775408" w:rsidP="00105345">
      <w:pPr>
        <w:ind w:left="720"/>
        <w:jc w:val="both"/>
      </w:pPr>
      <w:r>
        <w:t xml:space="preserve">Daniel Shea, Esq. </w:t>
      </w:r>
    </w:p>
    <w:p w14:paraId="1E85855C" w14:textId="77777777" w:rsidR="00775408" w:rsidRDefault="00775408" w:rsidP="00105345">
      <w:pPr>
        <w:ind w:left="720"/>
        <w:jc w:val="both"/>
      </w:pPr>
      <w:r>
        <w:t xml:space="preserve">Michelle Johnson, Esq. </w:t>
      </w:r>
    </w:p>
    <w:p w14:paraId="2954221F" w14:textId="77777777" w:rsidR="00775408" w:rsidRDefault="00775408" w:rsidP="00105345">
      <w:pPr>
        <w:ind w:left="720"/>
        <w:jc w:val="both"/>
      </w:pPr>
      <w:r>
        <w:t xml:space="preserve">Amy Cheng, Esq. </w:t>
      </w:r>
    </w:p>
    <w:p w14:paraId="770FB062" w14:textId="77777777" w:rsidR="00775408" w:rsidRDefault="00775408" w:rsidP="00105345">
      <w:pPr>
        <w:ind w:left="720"/>
        <w:jc w:val="both"/>
      </w:pPr>
      <w:r>
        <w:t xml:space="preserve">Elliott </w:t>
      </w:r>
      <w:proofErr w:type="spellStart"/>
      <w:r>
        <w:t>Henigan</w:t>
      </w:r>
      <w:proofErr w:type="spellEnd"/>
      <w:r>
        <w:t xml:space="preserve">, Esq. </w:t>
      </w:r>
    </w:p>
    <w:p w14:paraId="6DC6726A" w14:textId="77777777" w:rsidR="00775408" w:rsidRDefault="00775408" w:rsidP="00105345">
      <w:pPr>
        <w:ind w:left="720"/>
        <w:jc w:val="both"/>
      </w:pPr>
      <w:r>
        <w:t xml:space="preserve">Nelson Mullins Riley &amp; Scarborough LLP </w:t>
      </w:r>
    </w:p>
    <w:p w14:paraId="7D3A6A4F" w14:textId="77777777" w:rsidR="00775408" w:rsidRDefault="00775408" w:rsidP="00105345">
      <w:pPr>
        <w:ind w:left="720"/>
        <w:jc w:val="both"/>
      </w:pPr>
      <w:r>
        <w:t xml:space="preserve">201 17th Street NW, Suite 1700 </w:t>
      </w:r>
    </w:p>
    <w:p w14:paraId="2BBC6BCE" w14:textId="77777777" w:rsidR="00775408" w:rsidRDefault="00775408" w:rsidP="00105345">
      <w:pPr>
        <w:ind w:left="720"/>
        <w:jc w:val="both"/>
      </w:pPr>
      <w:r>
        <w:t xml:space="preserve">Atlanta, GA 30363 </w:t>
      </w:r>
    </w:p>
    <w:p w14:paraId="3C05D384" w14:textId="0087A691" w:rsidR="00775408" w:rsidRDefault="00E63527" w:rsidP="00105345">
      <w:pPr>
        <w:ind w:left="720"/>
        <w:jc w:val="both"/>
      </w:pPr>
      <w:hyperlink r:id="rId10" w:history="1">
        <w:r w:rsidR="00775408" w:rsidRPr="008F25DD">
          <w:rPr>
            <w:rStyle w:val="Hyperlink"/>
          </w:rPr>
          <w:t>daniel.shea@nelsonmullins.com</w:t>
        </w:r>
      </w:hyperlink>
    </w:p>
    <w:p w14:paraId="76714F3B" w14:textId="7A1BD4CC" w:rsidR="00775408" w:rsidRDefault="00E63527" w:rsidP="00105345">
      <w:pPr>
        <w:ind w:left="720"/>
        <w:jc w:val="both"/>
      </w:pPr>
      <w:hyperlink r:id="rId11" w:history="1">
        <w:r w:rsidR="00775408" w:rsidRPr="008F25DD">
          <w:rPr>
            <w:rStyle w:val="Hyperlink"/>
          </w:rPr>
          <w:t>michelle.johnson@nelsonmullins.com</w:t>
        </w:r>
      </w:hyperlink>
    </w:p>
    <w:p w14:paraId="2F6F7A83" w14:textId="7367838F" w:rsidR="00775408" w:rsidRDefault="00E63527" w:rsidP="00105345">
      <w:pPr>
        <w:ind w:left="720"/>
        <w:jc w:val="both"/>
      </w:pPr>
      <w:hyperlink r:id="rId12" w:history="1">
        <w:r w:rsidR="00775408" w:rsidRPr="008F25DD">
          <w:rPr>
            <w:rStyle w:val="Hyperlink"/>
          </w:rPr>
          <w:t>amy.cheng@nelsonmullins.com</w:t>
        </w:r>
      </w:hyperlink>
    </w:p>
    <w:p w14:paraId="38FCDFB9" w14:textId="2B010A92" w:rsidR="00775408" w:rsidRDefault="00E63527" w:rsidP="00105345">
      <w:pPr>
        <w:ind w:left="720"/>
        <w:jc w:val="both"/>
      </w:pPr>
      <w:hyperlink r:id="rId13" w:history="1">
        <w:r w:rsidR="00775408" w:rsidRPr="008F25DD">
          <w:rPr>
            <w:rStyle w:val="Hyperlink"/>
          </w:rPr>
          <w:t>elliott.henigan@nelsonmullins.com</w:t>
        </w:r>
      </w:hyperlink>
    </w:p>
    <w:p w14:paraId="3B03B113" w14:textId="77777777" w:rsidR="0070141C" w:rsidRDefault="0070141C" w:rsidP="00105345">
      <w:pPr>
        <w:ind w:left="720"/>
        <w:jc w:val="both"/>
      </w:pPr>
    </w:p>
    <w:p w14:paraId="5DDDD4A3" w14:textId="77777777" w:rsidR="0070141C" w:rsidRDefault="00775408" w:rsidP="00105345">
      <w:pPr>
        <w:ind w:left="720"/>
        <w:jc w:val="both"/>
      </w:pPr>
      <w:r>
        <w:t xml:space="preserve">Nicholas J. Johnson, Counsel </w:t>
      </w:r>
    </w:p>
    <w:p w14:paraId="2731AE79" w14:textId="77777777" w:rsidR="0070141C" w:rsidRDefault="00775408" w:rsidP="00105345">
      <w:pPr>
        <w:ind w:left="720"/>
        <w:jc w:val="both"/>
      </w:pPr>
      <w:r>
        <w:t xml:space="preserve">Spivak Lipton LLP </w:t>
      </w:r>
    </w:p>
    <w:p w14:paraId="5040BDA8" w14:textId="77777777" w:rsidR="0070141C" w:rsidRDefault="00775408" w:rsidP="00105345">
      <w:pPr>
        <w:ind w:left="720"/>
        <w:jc w:val="both"/>
      </w:pPr>
      <w:r>
        <w:t xml:space="preserve">1700 Broadway, 21st Floor </w:t>
      </w:r>
    </w:p>
    <w:p w14:paraId="6FC3DE39" w14:textId="77777777" w:rsidR="0070141C" w:rsidRDefault="00775408" w:rsidP="00105345">
      <w:pPr>
        <w:ind w:left="720"/>
        <w:jc w:val="both"/>
      </w:pPr>
      <w:r>
        <w:t xml:space="preserve">New York, NY 10019 </w:t>
      </w:r>
    </w:p>
    <w:p w14:paraId="1F3A2E55" w14:textId="2FCDE4D0" w:rsidR="0070141C" w:rsidRDefault="00E63527" w:rsidP="00105345">
      <w:pPr>
        <w:ind w:left="720"/>
        <w:jc w:val="both"/>
      </w:pPr>
      <w:hyperlink r:id="rId14" w:history="1">
        <w:r w:rsidR="0070141C" w:rsidRPr="008F25DD">
          <w:rPr>
            <w:rStyle w:val="Hyperlink"/>
          </w:rPr>
          <w:t>njohnson@spivaklipton.com</w:t>
        </w:r>
      </w:hyperlink>
    </w:p>
    <w:p w14:paraId="0C95E9B0" w14:textId="77777777" w:rsidR="0070141C" w:rsidRDefault="0070141C" w:rsidP="00775408">
      <w:pPr>
        <w:jc w:val="both"/>
      </w:pPr>
    </w:p>
    <w:p w14:paraId="2DA82BDA" w14:textId="77777777" w:rsidR="0070141C" w:rsidRDefault="0070141C" w:rsidP="00775408">
      <w:pPr>
        <w:jc w:val="both"/>
      </w:pPr>
    </w:p>
    <w:p w14:paraId="36ECD5F3" w14:textId="05CCC23A" w:rsidR="00105345" w:rsidRPr="00105345" w:rsidRDefault="00775408" w:rsidP="009E57F9">
      <w:pPr>
        <w:ind w:left="4320" w:firstLine="720"/>
        <w:rPr>
          <w:u w:val="single"/>
        </w:rPr>
      </w:pPr>
      <w:r w:rsidRPr="00105345">
        <w:rPr>
          <w:u w:val="single"/>
        </w:rPr>
        <w:t xml:space="preserve"> /s/ </w:t>
      </w:r>
      <w:r w:rsidR="00105345">
        <w:rPr>
          <w:u w:val="single"/>
        </w:rPr>
        <w:t>John A. N</w:t>
      </w:r>
      <w:r w:rsidR="009E57F9">
        <w:rPr>
          <w:u w:val="single"/>
        </w:rPr>
        <w:t>esse</w:t>
      </w:r>
      <w:r w:rsidRPr="00105345">
        <w:rPr>
          <w:u w:val="single"/>
        </w:rPr>
        <w:t xml:space="preserve"> </w:t>
      </w:r>
    </w:p>
    <w:p w14:paraId="2D3564C0" w14:textId="77777777" w:rsidR="00105345" w:rsidRDefault="00105345" w:rsidP="00775408">
      <w:pPr>
        <w:jc w:val="both"/>
      </w:pPr>
    </w:p>
    <w:p w14:paraId="5357BD6D" w14:textId="3E34855F" w:rsidR="00775408" w:rsidRDefault="001D233D" w:rsidP="00775408">
      <w:pPr>
        <w:jc w:val="both"/>
      </w:pPr>
      <w:r>
        <w:tab/>
      </w:r>
      <w:r>
        <w:tab/>
      </w:r>
      <w:r>
        <w:tab/>
      </w:r>
      <w:r w:rsidR="009E57F9">
        <w:tab/>
      </w:r>
      <w:r w:rsidR="009E57F9">
        <w:tab/>
      </w:r>
      <w:r w:rsidR="009E57F9">
        <w:tab/>
      </w:r>
      <w:r w:rsidR="009E57F9">
        <w:tab/>
        <w:t>John A. Nesse</w:t>
      </w:r>
    </w:p>
    <w:p w14:paraId="3B43A904" w14:textId="77777777" w:rsidR="000F7A71" w:rsidRDefault="00824F11" w:rsidP="000F7A71">
      <w:pPr>
        <w:jc w:val="both"/>
      </w:pPr>
      <w:r>
        <w:tab/>
      </w:r>
      <w:r>
        <w:tab/>
      </w:r>
      <w:r>
        <w:tab/>
      </w:r>
      <w:r>
        <w:tab/>
      </w:r>
      <w:r>
        <w:tab/>
      </w:r>
      <w:r>
        <w:tab/>
      </w:r>
      <w:r>
        <w:tab/>
      </w:r>
      <w:r w:rsidR="000F7A71">
        <w:t>The Law Firm of Management Guidance</w:t>
      </w:r>
    </w:p>
    <w:p w14:paraId="2DB7CCFB" w14:textId="77777777" w:rsidR="000F7A71" w:rsidRDefault="000F7A71" w:rsidP="000F7A71">
      <w:pPr>
        <w:ind w:left="4320" w:firstLine="720"/>
        <w:jc w:val="both"/>
      </w:pPr>
      <w:r>
        <w:t>1270 Northland Drive, Suite 150</w:t>
      </w:r>
    </w:p>
    <w:p w14:paraId="7F3F7A71" w14:textId="77777777" w:rsidR="000F7A71" w:rsidRDefault="000F7A71" w:rsidP="000F7A71">
      <w:pPr>
        <w:ind w:left="4320" w:firstLine="720"/>
        <w:jc w:val="both"/>
      </w:pPr>
      <w:r>
        <w:t>Saint Paul, MN 55120</w:t>
      </w:r>
    </w:p>
    <w:p w14:paraId="78B58B60" w14:textId="41494945" w:rsidR="00824F11" w:rsidRDefault="000F7A71" w:rsidP="000F7A71">
      <w:pPr>
        <w:ind w:left="4320" w:firstLine="720"/>
        <w:jc w:val="both"/>
      </w:pPr>
      <w:r>
        <w:t>(651) 686-2835</w:t>
      </w:r>
    </w:p>
    <w:p w14:paraId="1FB80C85" w14:textId="51BD09C9" w:rsidR="000F7A71" w:rsidRDefault="00E63527" w:rsidP="000F7A71">
      <w:pPr>
        <w:ind w:left="4320" w:firstLine="720"/>
        <w:jc w:val="both"/>
      </w:pPr>
      <w:hyperlink r:id="rId15" w:history="1">
        <w:r w:rsidR="000F7A71" w:rsidRPr="008F25DD">
          <w:rPr>
            <w:rStyle w:val="Hyperlink"/>
          </w:rPr>
          <w:t>jnesse@mguidance.com</w:t>
        </w:r>
      </w:hyperlink>
    </w:p>
    <w:p w14:paraId="5CC065B0" w14:textId="77777777" w:rsidR="000F7A71" w:rsidRDefault="000F7A71" w:rsidP="000F7A71">
      <w:pPr>
        <w:ind w:left="4320" w:firstLine="720"/>
        <w:jc w:val="both"/>
        <w:rPr>
          <w:rFonts w:cs="Times New Roman"/>
          <w:szCs w:val="24"/>
        </w:rPr>
      </w:pPr>
    </w:p>
    <w:p w14:paraId="4A311694" w14:textId="77777777" w:rsidR="0043309B" w:rsidRPr="0043309B" w:rsidRDefault="0043309B" w:rsidP="0043309B">
      <w:pPr>
        <w:ind w:left="4320" w:firstLine="720"/>
        <w:jc w:val="both"/>
        <w:rPr>
          <w:rFonts w:cs="Times New Roman"/>
          <w:i/>
          <w:iCs/>
          <w:szCs w:val="24"/>
        </w:rPr>
      </w:pPr>
      <w:r w:rsidRPr="0043309B">
        <w:rPr>
          <w:rFonts w:cs="Times New Roman"/>
          <w:i/>
          <w:iCs/>
          <w:szCs w:val="24"/>
        </w:rPr>
        <w:t>Counsel for Amicus Curiae</w:t>
      </w:r>
    </w:p>
    <w:p w14:paraId="4721DA00" w14:textId="1200E0D0" w:rsidR="0043309B" w:rsidRPr="0043309B" w:rsidRDefault="0043309B" w:rsidP="0043309B">
      <w:pPr>
        <w:ind w:left="4320" w:firstLine="720"/>
        <w:jc w:val="both"/>
        <w:rPr>
          <w:rFonts w:cs="Times New Roman"/>
          <w:i/>
          <w:iCs/>
          <w:szCs w:val="24"/>
        </w:rPr>
      </w:pPr>
      <w:r w:rsidRPr="0043309B">
        <w:rPr>
          <w:rFonts w:cs="Times New Roman"/>
          <w:i/>
          <w:iCs/>
          <w:szCs w:val="24"/>
        </w:rPr>
        <w:t>Construction Employers of America</w:t>
      </w:r>
    </w:p>
    <w:sectPr w:rsidR="0043309B" w:rsidRPr="0043309B" w:rsidSect="00E97B7F">
      <w:headerReference w:type="even" r:id="rId16"/>
      <w:headerReference w:type="default" r:id="rId17"/>
      <w:footerReference w:type="even" r:id="rId18"/>
      <w:footerReference w:type="default" r:id="rId19"/>
      <w:headerReference w:type="first" r:id="rId20"/>
      <w:footerReference w:type="first" r:id="rId21"/>
      <w:pgSz w:w="12240" w:h="15840" w:code="1"/>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21DF4" w14:textId="77777777" w:rsidR="00054CB5" w:rsidRDefault="00054CB5" w:rsidP="008D77DF">
      <w:r>
        <w:separator/>
      </w:r>
    </w:p>
  </w:endnote>
  <w:endnote w:type="continuationSeparator" w:id="0">
    <w:p w14:paraId="74581DA7" w14:textId="77777777" w:rsidR="00054CB5" w:rsidRDefault="00054CB5" w:rsidP="008D77DF">
      <w:r>
        <w:continuationSeparator/>
      </w:r>
    </w:p>
  </w:endnote>
  <w:endnote w:type="continuationNotice" w:id="1">
    <w:p w14:paraId="26187428" w14:textId="77777777" w:rsidR="00054CB5" w:rsidRDefault="00054C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688BD" w14:textId="77777777" w:rsidR="004B6D05" w:rsidRDefault="004B6D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2104380"/>
      <w:docPartObj>
        <w:docPartGallery w:val="Page Numbers (Bottom of Page)"/>
        <w:docPartUnique/>
      </w:docPartObj>
    </w:sdtPr>
    <w:sdtEndPr>
      <w:rPr>
        <w:noProof/>
      </w:rPr>
    </w:sdtEndPr>
    <w:sdtContent>
      <w:p w14:paraId="219BBB08" w14:textId="655DEBB2" w:rsidR="00E97B7F" w:rsidRDefault="00E97B7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61097F1" w14:textId="77777777" w:rsidR="00E97B7F" w:rsidRDefault="00E97B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A39F0" w14:textId="77777777" w:rsidR="004B6D05" w:rsidRDefault="004B6D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121F5" w14:textId="77777777" w:rsidR="00054CB5" w:rsidRDefault="00054CB5" w:rsidP="008D77DF">
      <w:r>
        <w:separator/>
      </w:r>
    </w:p>
  </w:footnote>
  <w:footnote w:type="continuationSeparator" w:id="0">
    <w:p w14:paraId="3EBEEBAC" w14:textId="77777777" w:rsidR="00054CB5" w:rsidRDefault="00054CB5" w:rsidP="008D77DF">
      <w:r>
        <w:continuationSeparator/>
      </w:r>
    </w:p>
  </w:footnote>
  <w:footnote w:type="continuationNotice" w:id="1">
    <w:p w14:paraId="3E611AAE" w14:textId="77777777" w:rsidR="00054CB5" w:rsidRDefault="00054CB5"/>
  </w:footnote>
  <w:footnote w:id="2">
    <w:p w14:paraId="532BB3BF" w14:textId="503D7D6B" w:rsidR="00E70F0F" w:rsidRPr="00E70F0F" w:rsidRDefault="00E70F0F">
      <w:pPr>
        <w:pStyle w:val="FootnoteText"/>
        <w:rPr>
          <w:sz w:val="24"/>
          <w:szCs w:val="24"/>
        </w:rPr>
      </w:pPr>
      <w:r w:rsidRPr="00E70F0F">
        <w:rPr>
          <w:rStyle w:val="FootnoteReference"/>
          <w:sz w:val="24"/>
          <w:szCs w:val="24"/>
        </w:rPr>
        <w:footnoteRef/>
      </w:r>
      <w:r w:rsidRPr="00E70F0F">
        <w:rPr>
          <w:sz w:val="24"/>
          <w:szCs w:val="24"/>
        </w:rPr>
        <w:t xml:space="preserve"> </w:t>
      </w:r>
      <w:r w:rsidRPr="00E70F0F">
        <w:rPr>
          <w:rFonts w:cs="Times New Roman"/>
          <w:sz w:val="24"/>
          <w:szCs w:val="24"/>
        </w:rPr>
        <w:t xml:space="preserve">Testimony of Matt Townsend, Hearing on Misclassification of Employees: Examining the Costs to Workers, Businesses and the Economy, 116th Congress (2019), available at </w:t>
      </w:r>
      <w:hyperlink r:id="rId1" w:history="1">
        <w:r w:rsidRPr="00E70F0F">
          <w:rPr>
            <w:rStyle w:val="Hyperlink"/>
            <w:rFonts w:cs="Times New Roman"/>
            <w:sz w:val="24"/>
            <w:szCs w:val="24"/>
          </w:rPr>
          <w:t>https://edlabor.house.gov/imo/media/doc/TownsendTestimony092619.pdf</w:t>
        </w:r>
      </w:hyperlink>
      <w:r w:rsidRPr="00E70F0F">
        <w:rPr>
          <w:rFonts w:cs="Times New Roman"/>
          <w:sz w:val="24"/>
          <w:szCs w:val="24"/>
        </w:rPr>
        <w:t xml:space="preserve"> (accessed Jan. 18, 2022).</w:t>
      </w:r>
    </w:p>
  </w:footnote>
  <w:footnote w:id="3">
    <w:p w14:paraId="1BFA02CC" w14:textId="7EF0FDF4" w:rsidR="00E9417A" w:rsidRPr="00E9417A" w:rsidRDefault="00E9417A">
      <w:pPr>
        <w:pStyle w:val="FootnoteText"/>
        <w:rPr>
          <w:sz w:val="24"/>
          <w:szCs w:val="24"/>
        </w:rPr>
      </w:pPr>
      <w:r w:rsidRPr="00E9417A">
        <w:rPr>
          <w:rStyle w:val="FootnoteReference"/>
          <w:sz w:val="24"/>
          <w:szCs w:val="24"/>
        </w:rPr>
        <w:footnoteRef/>
      </w:r>
      <w:r w:rsidRPr="00E9417A">
        <w:rPr>
          <w:sz w:val="24"/>
          <w:szCs w:val="24"/>
        </w:rPr>
        <w:t xml:space="preserve"> </w:t>
      </w:r>
      <w:r w:rsidRPr="00E9417A">
        <w:rPr>
          <w:rFonts w:cs="Times New Roman"/>
          <w:sz w:val="24"/>
          <w:szCs w:val="24"/>
        </w:rPr>
        <w:t xml:space="preserve">Testimony of Matt Townsend, </w:t>
      </w:r>
      <w:r w:rsidRPr="00E9417A">
        <w:rPr>
          <w:rFonts w:cs="Times New Roman"/>
          <w:i/>
          <w:iCs/>
          <w:sz w:val="24"/>
          <w:szCs w:val="24"/>
        </w:rPr>
        <w:t>supra</w:t>
      </w:r>
      <w:r>
        <w:rPr>
          <w:rFonts w:cs="Times New Roman"/>
          <w:sz w:val="24"/>
          <w:szCs w:val="24"/>
        </w:rPr>
        <w:t xml:space="preserve"> n.1</w:t>
      </w:r>
      <w:r w:rsidRPr="00E9417A">
        <w:rPr>
          <w:rFonts w:cs="Times New Roman"/>
          <w:sz w:val="24"/>
          <w:szCs w:val="24"/>
        </w:rPr>
        <w:t>.</w:t>
      </w:r>
    </w:p>
  </w:footnote>
  <w:footnote w:id="4">
    <w:p w14:paraId="6367C269" w14:textId="26F0A020" w:rsidR="00083C70" w:rsidRPr="0076360F" w:rsidRDefault="00083C70">
      <w:pPr>
        <w:pStyle w:val="FootnoteText"/>
        <w:rPr>
          <w:sz w:val="24"/>
          <w:szCs w:val="24"/>
        </w:rPr>
      </w:pPr>
      <w:r w:rsidRPr="00083C70">
        <w:rPr>
          <w:rStyle w:val="FootnoteReference"/>
          <w:sz w:val="24"/>
          <w:szCs w:val="24"/>
        </w:rPr>
        <w:footnoteRef/>
      </w:r>
      <w:r w:rsidRPr="00083C70">
        <w:rPr>
          <w:sz w:val="24"/>
          <w:szCs w:val="24"/>
        </w:rPr>
        <w:t xml:space="preserve"> </w:t>
      </w:r>
      <w:r w:rsidRPr="0076360F">
        <w:rPr>
          <w:sz w:val="24"/>
          <w:szCs w:val="24"/>
        </w:rPr>
        <w:t xml:space="preserve">Specifically, the </w:t>
      </w:r>
      <w:r w:rsidRPr="0076360F">
        <w:rPr>
          <w:i/>
          <w:iCs/>
          <w:sz w:val="24"/>
          <w:szCs w:val="24"/>
        </w:rPr>
        <w:t>FedEx</w:t>
      </w:r>
      <w:r w:rsidRPr="0076360F">
        <w:rPr>
          <w:sz w:val="24"/>
          <w:szCs w:val="24"/>
        </w:rPr>
        <w:t xml:space="preserve"> Board stated:</w:t>
      </w:r>
    </w:p>
    <w:p w14:paraId="783BAAB6" w14:textId="77777777" w:rsidR="00083C70" w:rsidRPr="0076360F" w:rsidRDefault="00083C70">
      <w:pPr>
        <w:pStyle w:val="FootnoteText"/>
        <w:rPr>
          <w:sz w:val="24"/>
          <w:szCs w:val="24"/>
        </w:rPr>
      </w:pPr>
    </w:p>
    <w:p w14:paraId="349EF597" w14:textId="482C78DA" w:rsidR="00083C70" w:rsidRPr="0076360F" w:rsidRDefault="00083C70" w:rsidP="0076360F">
      <w:pPr>
        <w:pStyle w:val="FootnoteText"/>
        <w:ind w:left="720" w:right="720"/>
        <w:jc w:val="both"/>
        <w:rPr>
          <w:color w:val="000000"/>
          <w:sz w:val="24"/>
          <w:szCs w:val="24"/>
        </w:rPr>
      </w:pPr>
      <w:r w:rsidRPr="0076360F">
        <w:rPr>
          <w:color w:val="000000"/>
          <w:sz w:val="24"/>
          <w:szCs w:val="24"/>
        </w:rPr>
        <w:t xml:space="preserve">Actual entrepreneurial opportunity for gain or loss, then, remains a relevant consideration in the Board’s independent-contractor inquiry. </w:t>
      </w:r>
      <w:r w:rsidR="00411B4D">
        <w:rPr>
          <w:color w:val="000000"/>
          <w:sz w:val="24"/>
          <w:szCs w:val="24"/>
        </w:rPr>
        <w:t xml:space="preserve"> </w:t>
      </w:r>
      <w:r w:rsidRPr="0076360F">
        <w:rPr>
          <w:color w:val="000000"/>
          <w:sz w:val="24"/>
          <w:szCs w:val="24"/>
        </w:rPr>
        <w:t xml:space="preserve">We address here how such evidence is to be properly assessed as part of the analysis of the traditional common-law factors. </w:t>
      </w:r>
      <w:r w:rsidR="00A65641">
        <w:rPr>
          <w:color w:val="000000"/>
          <w:sz w:val="24"/>
          <w:szCs w:val="24"/>
        </w:rPr>
        <w:t xml:space="preserve"> </w:t>
      </w:r>
      <w:r w:rsidRPr="0076360F">
        <w:rPr>
          <w:color w:val="000000"/>
          <w:sz w:val="24"/>
          <w:szCs w:val="24"/>
        </w:rPr>
        <w:t>In the past, the Board has been less than clear about this point: In some cases, entrepreneurial opportunity has been analyzed expressly as a separate factor; in others, it has been integrated into the Board’s analysis of other factors</w:t>
      </w:r>
      <w:r w:rsidR="0076360F" w:rsidRPr="0076360F">
        <w:rPr>
          <w:color w:val="000000"/>
          <w:sz w:val="24"/>
          <w:szCs w:val="24"/>
        </w:rPr>
        <w:t xml:space="preserve"> [footnote omitted]</w:t>
      </w:r>
      <w:r w:rsidRPr="0076360F">
        <w:rPr>
          <w:color w:val="000000"/>
          <w:sz w:val="24"/>
          <w:szCs w:val="24"/>
        </w:rPr>
        <w:t xml:space="preserve">. </w:t>
      </w:r>
      <w:r w:rsidR="00411B4D">
        <w:rPr>
          <w:color w:val="000000"/>
          <w:sz w:val="24"/>
          <w:szCs w:val="24"/>
        </w:rPr>
        <w:t xml:space="preserve"> </w:t>
      </w:r>
      <w:r w:rsidRPr="0076360F">
        <w:rPr>
          <w:color w:val="000000"/>
          <w:sz w:val="24"/>
          <w:szCs w:val="24"/>
        </w:rPr>
        <w:t>The Board has also spoken in terms of the “economic independence” of putative contractors from their employing entities</w:t>
      </w:r>
      <w:r w:rsidR="0076360F" w:rsidRPr="0076360F">
        <w:rPr>
          <w:color w:val="000000"/>
          <w:sz w:val="24"/>
          <w:szCs w:val="24"/>
        </w:rPr>
        <w:t xml:space="preserve"> [footnote omitted]</w:t>
      </w:r>
      <w:r w:rsidRPr="0076360F">
        <w:rPr>
          <w:color w:val="000000"/>
          <w:sz w:val="24"/>
          <w:szCs w:val="24"/>
        </w:rPr>
        <w:t xml:space="preserve">. </w:t>
      </w:r>
      <w:r w:rsidR="00411B4D">
        <w:rPr>
          <w:color w:val="000000"/>
          <w:sz w:val="24"/>
          <w:szCs w:val="24"/>
        </w:rPr>
        <w:t xml:space="preserve"> </w:t>
      </w:r>
      <w:r w:rsidRPr="0076360F">
        <w:rPr>
          <w:color w:val="000000"/>
          <w:sz w:val="24"/>
          <w:szCs w:val="24"/>
        </w:rPr>
        <w:t>Today, we make clear that entrepreneurial opportunity represents one aspect of a relevant factor that asks whether the evidence tends to show that the putative contractor is, in fact</w:t>
      </w:r>
      <w:r w:rsidRPr="0076360F">
        <w:rPr>
          <w:i/>
          <w:iCs/>
          <w:color w:val="000000"/>
          <w:sz w:val="24"/>
          <w:szCs w:val="24"/>
        </w:rPr>
        <w:t>, rendering services as part of an independent business</w:t>
      </w:r>
      <w:r w:rsidRPr="0076360F">
        <w:rPr>
          <w:color w:val="000000"/>
          <w:sz w:val="24"/>
          <w:szCs w:val="24"/>
        </w:rPr>
        <w:t>.</w:t>
      </w:r>
    </w:p>
    <w:p w14:paraId="16C73F9E" w14:textId="74E043CC" w:rsidR="0076360F" w:rsidRPr="0076360F" w:rsidRDefault="0076360F" w:rsidP="00083C70">
      <w:pPr>
        <w:pStyle w:val="FootnoteText"/>
        <w:ind w:firstLine="720"/>
        <w:rPr>
          <w:color w:val="000000"/>
          <w:sz w:val="24"/>
          <w:szCs w:val="24"/>
        </w:rPr>
      </w:pPr>
    </w:p>
    <w:p w14:paraId="5A95DA2D" w14:textId="74629138" w:rsidR="0076360F" w:rsidRPr="009E5626" w:rsidRDefault="00ED298F" w:rsidP="0076360F">
      <w:pPr>
        <w:pStyle w:val="FootnoteText"/>
        <w:rPr>
          <w:sz w:val="24"/>
          <w:szCs w:val="24"/>
        </w:rPr>
      </w:pPr>
      <w:r w:rsidRPr="00ED298F">
        <w:rPr>
          <w:rFonts w:cs="Times New Roman"/>
          <w:sz w:val="24"/>
          <w:szCs w:val="24"/>
        </w:rPr>
        <w:t>361 N</w:t>
      </w:r>
      <w:r w:rsidR="00762B09">
        <w:rPr>
          <w:rFonts w:cs="Times New Roman"/>
          <w:sz w:val="24"/>
          <w:szCs w:val="24"/>
        </w:rPr>
        <w:t>.</w:t>
      </w:r>
      <w:r w:rsidRPr="00ED298F">
        <w:rPr>
          <w:rFonts w:cs="Times New Roman"/>
          <w:sz w:val="24"/>
          <w:szCs w:val="24"/>
        </w:rPr>
        <w:t>L</w:t>
      </w:r>
      <w:r w:rsidR="00762B09">
        <w:rPr>
          <w:rFonts w:cs="Times New Roman"/>
          <w:sz w:val="24"/>
          <w:szCs w:val="24"/>
        </w:rPr>
        <w:t>.</w:t>
      </w:r>
      <w:r w:rsidRPr="00ED298F">
        <w:rPr>
          <w:rFonts w:cs="Times New Roman"/>
          <w:sz w:val="24"/>
          <w:szCs w:val="24"/>
        </w:rPr>
        <w:t>R</w:t>
      </w:r>
      <w:r w:rsidR="00762B09">
        <w:rPr>
          <w:rFonts w:cs="Times New Roman"/>
          <w:sz w:val="24"/>
          <w:szCs w:val="24"/>
        </w:rPr>
        <w:t>.</w:t>
      </w:r>
      <w:r w:rsidRPr="00ED298F">
        <w:rPr>
          <w:rFonts w:cs="Times New Roman"/>
          <w:sz w:val="24"/>
          <w:szCs w:val="24"/>
        </w:rPr>
        <w:t>B</w:t>
      </w:r>
      <w:r w:rsidR="00762B09">
        <w:rPr>
          <w:rFonts w:cs="Times New Roman"/>
          <w:sz w:val="24"/>
          <w:szCs w:val="24"/>
        </w:rPr>
        <w:t>.</w:t>
      </w:r>
      <w:r w:rsidRPr="00ED298F">
        <w:rPr>
          <w:rFonts w:cs="Times New Roman"/>
          <w:sz w:val="24"/>
          <w:szCs w:val="24"/>
        </w:rPr>
        <w:t xml:space="preserve"> at 620</w:t>
      </w:r>
      <w:r>
        <w:rPr>
          <w:rFonts w:cs="Times New Roman"/>
          <w:sz w:val="24"/>
          <w:szCs w:val="24"/>
        </w:rPr>
        <w:t xml:space="preserve"> (emphasis in original).</w:t>
      </w:r>
      <w:r w:rsidR="00A65641">
        <w:rPr>
          <w:rFonts w:cs="Times New Roman"/>
          <w:sz w:val="24"/>
          <w:szCs w:val="24"/>
        </w:rPr>
        <w:t xml:space="preserve">  Turning to the facts of the case before it, then, the Board</w:t>
      </w:r>
      <w:r w:rsidR="00A2139B">
        <w:rPr>
          <w:rFonts w:cs="Times New Roman"/>
          <w:sz w:val="24"/>
          <w:szCs w:val="24"/>
        </w:rPr>
        <w:t xml:space="preserve"> analyzed an 11th factor (in addition to </w:t>
      </w:r>
      <w:r w:rsidR="00D2543B">
        <w:rPr>
          <w:rFonts w:cs="Times New Roman"/>
          <w:sz w:val="24"/>
          <w:szCs w:val="24"/>
        </w:rPr>
        <w:t>the non</w:t>
      </w:r>
      <w:r w:rsidR="00325321">
        <w:rPr>
          <w:rFonts w:cs="Times New Roman"/>
          <w:sz w:val="24"/>
          <w:szCs w:val="24"/>
        </w:rPr>
        <w:t>-</w:t>
      </w:r>
      <w:r w:rsidR="00D2543B">
        <w:rPr>
          <w:rFonts w:cs="Times New Roman"/>
          <w:sz w:val="24"/>
          <w:szCs w:val="24"/>
        </w:rPr>
        <w:t xml:space="preserve">exhaustive list </w:t>
      </w:r>
      <w:r w:rsidR="002648B9">
        <w:rPr>
          <w:rFonts w:cs="Times New Roman"/>
          <w:sz w:val="24"/>
          <w:szCs w:val="24"/>
        </w:rPr>
        <w:t xml:space="preserve">of </w:t>
      </w:r>
      <w:r w:rsidR="00490EF1">
        <w:rPr>
          <w:rFonts w:cs="Times New Roman"/>
          <w:sz w:val="24"/>
          <w:szCs w:val="24"/>
        </w:rPr>
        <w:t xml:space="preserve">10 </w:t>
      </w:r>
      <w:r w:rsidR="002648B9">
        <w:rPr>
          <w:rFonts w:cs="Times New Roman"/>
          <w:sz w:val="24"/>
          <w:szCs w:val="24"/>
        </w:rPr>
        <w:t xml:space="preserve">factors </w:t>
      </w:r>
      <w:r w:rsidR="00C24227">
        <w:rPr>
          <w:rFonts w:cs="Times New Roman"/>
          <w:sz w:val="24"/>
          <w:szCs w:val="24"/>
        </w:rPr>
        <w:t>set forth</w:t>
      </w:r>
      <w:r w:rsidR="00A2139B">
        <w:rPr>
          <w:rFonts w:cs="Times New Roman"/>
          <w:sz w:val="24"/>
          <w:szCs w:val="24"/>
        </w:rPr>
        <w:t xml:space="preserve"> in the Restatement</w:t>
      </w:r>
      <w:r w:rsidR="000B6846">
        <w:rPr>
          <w:rFonts w:cs="Times New Roman"/>
          <w:sz w:val="24"/>
          <w:szCs w:val="24"/>
        </w:rPr>
        <w:t xml:space="preserve"> (Second) of Agency </w:t>
      </w:r>
      <w:r w:rsidR="003302E3">
        <w:rPr>
          <w:rFonts w:cs="Times New Roman"/>
          <w:sz w:val="24"/>
          <w:szCs w:val="24"/>
        </w:rPr>
        <w:t>§</w:t>
      </w:r>
      <w:r w:rsidR="00C24227">
        <w:rPr>
          <w:rFonts w:cs="Times New Roman"/>
          <w:sz w:val="24"/>
          <w:szCs w:val="24"/>
        </w:rPr>
        <w:t xml:space="preserve"> 220</w:t>
      </w:r>
      <w:r w:rsidR="00A2139B">
        <w:rPr>
          <w:rFonts w:cs="Times New Roman"/>
          <w:sz w:val="24"/>
          <w:szCs w:val="24"/>
        </w:rPr>
        <w:t xml:space="preserve">): </w:t>
      </w:r>
      <w:r w:rsidR="00A2139B" w:rsidRPr="009E5626">
        <w:rPr>
          <w:rFonts w:cs="Times New Roman"/>
          <w:sz w:val="24"/>
          <w:szCs w:val="24"/>
        </w:rPr>
        <w:t>“</w:t>
      </w:r>
      <w:r w:rsidR="009E5626" w:rsidRPr="009E5626">
        <w:rPr>
          <w:color w:val="000000"/>
          <w:sz w:val="24"/>
          <w:szCs w:val="24"/>
        </w:rPr>
        <w:t>Whether the Evidence Tends to Show that the Individual is, in Fact, Rendering Services as an Independent Business</w:t>
      </w:r>
      <w:r w:rsidR="009E5626">
        <w:rPr>
          <w:color w:val="000000"/>
          <w:sz w:val="24"/>
          <w:szCs w:val="24"/>
        </w:rPr>
        <w:t xml:space="preserve">.”  </w:t>
      </w:r>
      <w:r w:rsidR="009E5626">
        <w:rPr>
          <w:i/>
          <w:iCs/>
          <w:color w:val="000000"/>
          <w:sz w:val="24"/>
          <w:szCs w:val="24"/>
        </w:rPr>
        <w:t>Id.</w:t>
      </w:r>
      <w:r w:rsidR="009E5626">
        <w:rPr>
          <w:color w:val="000000"/>
          <w:sz w:val="24"/>
          <w:szCs w:val="24"/>
        </w:rPr>
        <w:t xml:space="preserve"> at 624.</w:t>
      </w:r>
    </w:p>
  </w:footnote>
  <w:footnote w:id="5">
    <w:p w14:paraId="4AB99A1A" w14:textId="0A5B505B" w:rsidR="005738BB" w:rsidRPr="001162C9" w:rsidRDefault="005738BB">
      <w:pPr>
        <w:pStyle w:val="FootnoteText"/>
        <w:rPr>
          <w:sz w:val="24"/>
          <w:szCs w:val="24"/>
        </w:rPr>
      </w:pPr>
      <w:r w:rsidRPr="005738BB">
        <w:rPr>
          <w:rStyle w:val="FootnoteReference"/>
          <w:sz w:val="24"/>
          <w:szCs w:val="24"/>
        </w:rPr>
        <w:footnoteRef/>
      </w:r>
      <w:r w:rsidRPr="005738BB">
        <w:rPr>
          <w:sz w:val="24"/>
          <w:szCs w:val="24"/>
        </w:rPr>
        <w:t xml:space="preserve"> </w:t>
      </w:r>
      <w:r>
        <w:rPr>
          <w:sz w:val="24"/>
          <w:szCs w:val="24"/>
        </w:rPr>
        <w:t xml:space="preserve">Applying this standard to the facts before it, the </w:t>
      </w:r>
      <w:r w:rsidRPr="00A034DA">
        <w:rPr>
          <w:i/>
          <w:iCs/>
          <w:sz w:val="24"/>
          <w:szCs w:val="24"/>
        </w:rPr>
        <w:t>SuperShuttle DFW</w:t>
      </w:r>
      <w:r>
        <w:rPr>
          <w:sz w:val="24"/>
          <w:szCs w:val="24"/>
        </w:rPr>
        <w:t xml:space="preserve"> Board</w:t>
      </w:r>
      <w:r w:rsidR="00A034DA">
        <w:rPr>
          <w:sz w:val="24"/>
          <w:szCs w:val="24"/>
        </w:rPr>
        <w:t xml:space="preserve"> found that the </w:t>
      </w:r>
      <w:r w:rsidR="00D10C84">
        <w:rPr>
          <w:sz w:val="24"/>
          <w:szCs w:val="24"/>
        </w:rPr>
        <w:t xml:space="preserve">airport shuttle </w:t>
      </w:r>
      <w:r w:rsidR="00A034DA">
        <w:rPr>
          <w:sz w:val="24"/>
          <w:szCs w:val="24"/>
        </w:rPr>
        <w:t>drivers were independent contractors</w:t>
      </w:r>
      <w:r w:rsidR="00C843E0">
        <w:rPr>
          <w:sz w:val="24"/>
          <w:szCs w:val="24"/>
        </w:rPr>
        <w:t xml:space="preserve">, emphasizing the entrepreneurial opportunities available to them.  </w:t>
      </w:r>
      <w:r w:rsidR="00C843E0" w:rsidRPr="001162C9">
        <w:rPr>
          <w:rFonts w:cs="Times New Roman"/>
          <w:sz w:val="24"/>
          <w:szCs w:val="24"/>
        </w:rPr>
        <w:t>2019 WL 342228 at</w:t>
      </w:r>
      <w:r w:rsidR="00C843E0" w:rsidRPr="001162C9">
        <w:rPr>
          <w:sz w:val="24"/>
          <w:szCs w:val="24"/>
        </w:rPr>
        <w:t xml:space="preserve"> </w:t>
      </w:r>
      <w:r w:rsidR="004741CB" w:rsidRPr="001162C9">
        <w:rPr>
          <w:sz w:val="24"/>
          <w:szCs w:val="24"/>
        </w:rPr>
        <w:t>*17 (“</w:t>
      </w:r>
      <w:r w:rsidR="004741CB" w:rsidRPr="001162C9">
        <w:rPr>
          <w:color w:val="000000"/>
          <w:sz w:val="24"/>
          <w:szCs w:val="24"/>
        </w:rPr>
        <w:t xml:space="preserve">Like most entrepreneurs or small business owners, SuperShuttle franchisees make a significant initial investment in their business by purchasing or leasing a van and entering into a Unit Franchise Agreement that requires certain payments, including an initial fee and a weekly flat fee. </w:t>
      </w:r>
      <w:r w:rsidR="001162C9">
        <w:rPr>
          <w:color w:val="000000"/>
          <w:sz w:val="24"/>
          <w:szCs w:val="24"/>
        </w:rPr>
        <w:t xml:space="preserve"> </w:t>
      </w:r>
      <w:r w:rsidR="004741CB" w:rsidRPr="001162C9">
        <w:rPr>
          <w:color w:val="000000"/>
          <w:sz w:val="24"/>
          <w:szCs w:val="24"/>
        </w:rPr>
        <w:t>Like small business owners, franchisees have nearly unfettered opportunity to meet and exceed their weekly overhead: with total control over their schedule, they work as much as they choose, when they choose; they keep all fares they collect, so the more they work, the more money they make; and they have discretion over the bids they choose to accept, so they can weigh the cost of a particular trip (in terms of time spent, gas, and tolls) against the fare received.</w:t>
      </w:r>
      <w:r w:rsidR="001162C9" w:rsidRPr="001162C9">
        <w:rPr>
          <w:color w:val="000000"/>
          <w:sz w:val="24"/>
          <w:szCs w:val="24"/>
        </w:rPr>
        <w:t>”)</w:t>
      </w:r>
    </w:p>
  </w:footnote>
  <w:footnote w:id="6">
    <w:p w14:paraId="0FAD1379" w14:textId="6C08AC55" w:rsidR="000F6A03" w:rsidRPr="000F6A03" w:rsidRDefault="000F6A03">
      <w:pPr>
        <w:pStyle w:val="FootnoteText"/>
        <w:rPr>
          <w:sz w:val="24"/>
          <w:szCs w:val="24"/>
        </w:rPr>
      </w:pPr>
      <w:r w:rsidRPr="000F6A03">
        <w:rPr>
          <w:rStyle w:val="FootnoteReference"/>
          <w:sz w:val="24"/>
          <w:szCs w:val="24"/>
        </w:rPr>
        <w:footnoteRef/>
      </w:r>
      <w:r w:rsidRPr="000F6A03">
        <w:rPr>
          <w:sz w:val="24"/>
          <w:szCs w:val="24"/>
        </w:rPr>
        <w:t xml:space="preserve"> </w:t>
      </w:r>
      <w:r w:rsidRPr="000F6A03">
        <w:rPr>
          <w:rFonts w:cs="Times New Roman"/>
          <w:sz w:val="24"/>
          <w:szCs w:val="24"/>
        </w:rPr>
        <w:t xml:space="preserve">Testimony of Matt Townsend, </w:t>
      </w:r>
      <w:r w:rsidRPr="000F6A03">
        <w:rPr>
          <w:rFonts w:cs="Times New Roman"/>
          <w:i/>
          <w:iCs/>
          <w:sz w:val="24"/>
          <w:szCs w:val="24"/>
        </w:rPr>
        <w:t>supra</w:t>
      </w:r>
      <w:r>
        <w:rPr>
          <w:rFonts w:cs="Times New Roman"/>
          <w:sz w:val="24"/>
          <w:szCs w:val="24"/>
        </w:rPr>
        <w:t xml:space="preserve"> n.1.</w:t>
      </w:r>
    </w:p>
  </w:footnote>
  <w:footnote w:id="7">
    <w:p w14:paraId="0547D6A1" w14:textId="1BAE809E" w:rsidR="006B04E3" w:rsidRPr="006B04E3" w:rsidRDefault="006B04E3">
      <w:pPr>
        <w:pStyle w:val="FootnoteText"/>
        <w:rPr>
          <w:sz w:val="24"/>
          <w:szCs w:val="24"/>
        </w:rPr>
      </w:pPr>
      <w:r w:rsidRPr="006B04E3">
        <w:rPr>
          <w:rStyle w:val="FootnoteReference"/>
          <w:sz w:val="24"/>
          <w:szCs w:val="24"/>
        </w:rPr>
        <w:footnoteRef/>
      </w:r>
      <w:r w:rsidRPr="006B04E3">
        <w:rPr>
          <w:sz w:val="24"/>
          <w:szCs w:val="24"/>
        </w:rPr>
        <w:t xml:space="preserve"> </w:t>
      </w:r>
      <w:r w:rsidRPr="006B04E3">
        <w:rPr>
          <w:rFonts w:cs="Times New Roman"/>
          <w:sz w:val="24"/>
          <w:szCs w:val="24"/>
        </w:rPr>
        <w:t xml:space="preserve">Dept. of Labor News Release dated Aug. 2, 2016, available at </w:t>
      </w:r>
      <w:hyperlink r:id="rId2" w:history="1">
        <w:r w:rsidRPr="006B04E3">
          <w:rPr>
            <w:rStyle w:val="Hyperlink"/>
            <w:rFonts w:cs="Times New Roman"/>
            <w:sz w:val="24"/>
            <w:szCs w:val="24"/>
          </w:rPr>
          <w:t>https://www.dol.gov/newsroom/releases/whd/whd20160802</w:t>
        </w:r>
      </w:hyperlink>
      <w:r w:rsidRPr="006B04E3">
        <w:rPr>
          <w:rFonts w:cs="Times New Roman"/>
          <w:sz w:val="24"/>
          <w:szCs w:val="24"/>
        </w:rPr>
        <w:t>.</w:t>
      </w:r>
    </w:p>
  </w:footnote>
  <w:footnote w:id="8">
    <w:p w14:paraId="11AAA9BC" w14:textId="24953D6E" w:rsidR="006B04E3" w:rsidRPr="006B04E3" w:rsidRDefault="006B04E3">
      <w:pPr>
        <w:pStyle w:val="FootnoteText"/>
        <w:rPr>
          <w:sz w:val="24"/>
          <w:szCs w:val="24"/>
        </w:rPr>
      </w:pPr>
      <w:r w:rsidRPr="006B04E3">
        <w:rPr>
          <w:rStyle w:val="FootnoteReference"/>
          <w:sz w:val="24"/>
          <w:szCs w:val="24"/>
        </w:rPr>
        <w:footnoteRef/>
      </w:r>
      <w:r w:rsidRPr="006B04E3">
        <w:rPr>
          <w:sz w:val="24"/>
          <w:szCs w:val="24"/>
        </w:rPr>
        <w:t xml:space="preserve"> </w:t>
      </w:r>
      <w:r w:rsidRPr="006B04E3">
        <w:rPr>
          <w:rFonts w:cs="Times New Roman"/>
          <w:sz w:val="24"/>
          <w:szCs w:val="24"/>
        </w:rPr>
        <w:t xml:space="preserve">U.S. Attorney News Release dated Dec. 13, 2017, available at </w:t>
      </w:r>
      <w:hyperlink r:id="rId3" w:history="1">
        <w:r w:rsidRPr="006B04E3">
          <w:rPr>
            <w:rStyle w:val="Hyperlink"/>
            <w:rFonts w:cs="Times New Roman"/>
            <w:sz w:val="24"/>
            <w:szCs w:val="24"/>
          </w:rPr>
          <w:t>https://www.justice.gov/usao-ndga/pr/norcross-business-owners-sentenced-defrauding-cdc</w:t>
        </w:r>
      </w:hyperlink>
      <w:r w:rsidRPr="006B04E3">
        <w:rPr>
          <w:rFonts w:cs="Times New Roman"/>
          <w:sz w:val="24"/>
          <w:szCs w:val="24"/>
        </w:rPr>
        <w:t>.</w:t>
      </w:r>
    </w:p>
  </w:footnote>
  <w:footnote w:id="9">
    <w:p w14:paraId="2EE9D72D" w14:textId="15F92112" w:rsidR="003838EF" w:rsidRPr="00992AAA" w:rsidRDefault="003838EF">
      <w:pPr>
        <w:pStyle w:val="FootnoteText"/>
        <w:rPr>
          <w:sz w:val="24"/>
          <w:szCs w:val="24"/>
        </w:rPr>
      </w:pPr>
      <w:r w:rsidRPr="00992AAA">
        <w:rPr>
          <w:rStyle w:val="FootnoteReference"/>
          <w:sz w:val="24"/>
          <w:szCs w:val="24"/>
        </w:rPr>
        <w:footnoteRef/>
      </w:r>
      <w:r w:rsidRPr="00992AAA">
        <w:rPr>
          <w:sz w:val="24"/>
          <w:szCs w:val="24"/>
        </w:rPr>
        <w:t xml:space="preserve"> U.S. Department of Labo</w:t>
      </w:r>
      <w:r w:rsidR="00992AAA">
        <w:rPr>
          <w:sz w:val="24"/>
          <w:szCs w:val="24"/>
        </w:rPr>
        <w:t>r</w:t>
      </w:r>
      <w:r w:rsidRPr="00992AAA">
        <w:rPr>
          <w:sz w:val="24"/>
          <w:szCs w:val="24"/>
        </w:rPr>
        <w:t xml:space="preserve"> News Release dated Sept. 21, 2021, available at </w:t>
      </w:r>
      <w:hyperlink r:id="rId4" w:history="1">
        <w:r w:rsidR="00992AAA" w:rsidRPr="00992AAA">
          <w:rPr>
            <w:rStyle w:val="Hyperlink"/>
            <w:sz w:val="24"/>
            <w:szCs w:val="24"/>
          </w:rPr>
          <w:t>https://www.dol.gov/newsroom/releases/whd/whd20210921</w:t>
        </w:r>
      </w:hyperlink>
      <w:r w:rsidR="00992AAA" w:rsidRPr="00992AAA">
        <w:rPr>
          <w:sz w:val="24"/>
          <w:szCs w:val="24"/>
        </w:rPr>
        <w:t xml:space="preserve">. </w:t>
      </w:r>
    </w:p>
  </w:footnote>
  <w:footnote w:id="10">
    <w:p w14:paraId="285EBEA9" w14:textId="079A8728" w:rsidR="007E61C8" w:rsidRPr="007E61C8" w:rsidRDefault="007E61C8">
      <w:pPr>
        <w:pStyle w:val="FootnoteText"/>
        <w:rPr>
          <w:sz w:val="24"/>
          <w:szCs w:val="24"/>
        </w:rPr>
      </w:pPr>
      <w:r w:rsidRPr="007E61C8">
        <w:rPr>
          <w:rStyle w:val="FootnoteReference"/>
          <w:sz w:val="24"/>
          <w:szCs w:val="24"/>
        </w:rPr>
        <w:footnoteRef/>
      </w:r>
      <w:r w:rsidRPr="007E61C8">
        <w:rPr>
          <w:sz w:val="24"/>
          <w:szCs w:val="24"/>
        </w:rPr>
        <w:t xml:space="preserve"> </w:t>
      </w:r>
      <w:r w:rsidRPr="007E61C8">
        <w:rPr>
          <w:i/>
          <w:iCs/>
          <w:sz w:val="24"/>
          <w:szCs w:val="24"/>
        </w:rPr>
        <w:t>Id.</w:t>
      </w:r>
    </w:p>
  </w:footnote>
  <w:footnote w:id="11">
    <w:p w14:paraId="3F21FA7C" w14:textId="36C5E055" w:rsidR="00B33051" w:rsidRPr="004A5CBF" w:rsidRDefault="00B33051">
      <w:pPr>
        <w:pStyle w:val="FootnoteText"/>
        <w:rPr>
          <w:sz w:val="24"/>
          <w:szCs w:val="24"/>
        </w:rPr>
      </w:pPr>
      <w:r w:rsidRPr="004A5CBF">
        <w:rPr>
          <w:rStyle w:val="FootnoteReference"/>
          <w:sz w:val="24"/>
          <w:szCs w:val="24"/>
        </w:rPr>
        <w:footnoteRef/>
      </w:r>
      <w:r w:rsidRPr="004A5CBF">
        <w:rPr>
          <w:sz w:val="24"/>
          <w:szCs w:val="24"/>
        </w:rPr>
        <w:t xml:space="preserve"> U.S. Department of Labor News Release dated Dec. 2, 2021, available at </w:t>
      </w:r>
      <w:hyperlink r:id="rId5" w:history="1">
        <w:r w:rsidR="004A5CBF" w:rsidRPr="004A5CBF">
          <w:rPr>
            <w:rStyle w:val="Hyperlink"/>
            <w:sz w:val="24"/>
            <w:szCs w:val="24"/>
          </w:rPr>
          <w:t>https://www.dol.gov/newsroom/releases/whd/whd20211202</w:t>
        </w:r>
      </w:hyperlink>
      <w:r w:rsidR="004A5CBF" w:rsidRPr="004A5CBF">
        <w:rPr>
          <w:sz w:val="24"/>
          <w:szCs w:val="24"/>
        </w:rPr>
        <w:t xml:space="preserve">. </w:t>
      </w:r>
    </w:p>
  </w:footnote>
  <w:footnote w:id="12">
    <w:p w14:paraId="370C2C93" w14:textId="1D9C5D5D" w:rsidR="001F0F6D" w:rsidRPr="001F0F6D" w:rsidRDefault="001F0F6D">
      <w:pPr>
        <w:pStyle w:val="FootnoteText"/>
        <w:rPr>
          <w:sz w:val="24"/>
          <w:szCs w:val="24"/>
        </w:rPr>
      </w:pPr>
      <w:r w:rsidRPr="001F0F6D">
        <w:rPr>
          <w:rStyle w:val="FootnoteReference"/>
          <w:sz w:val="24"/>
          <w:szCs w:val="24"/>
        </w:rPr>
        <w:footnoteRef/>
      </w:r>
      <w:r w:rsidRPr="001F0F6D">
        <w:rPr>
          <w:sz w:val="24"/>
          <w:szCs w:val="24"/>
        </w:rPr>
        <w:t xml:space="preserve"> </w:t>
      </w:r>
      <w:r w:rsidRPr="001F0F6D">
        <w:rPr>
          <w:i/>
          <w:iCs/>
          <w:sz w:val="24"/>
          <w:szCs w:val="24"/>
        </w:rPr>
        <w:t>Id.</w:t>
      </w:r>
    </w:p>
  </w:footnote>
  <w:footnote w:id="13">
    <w:p w14:paraId="4A8EDE88" w14:textId="01E9A52A" w:rsidR="00F81178" w:rsidRPr="00B96F23" w:rsidRDefault="00F81178">
      <w:pPr>
        <w:pStyle w:val="FootnoteText"/>
        <w:rPr>
          <w:sz w:val="24"/>
          <w:szCs w:val="24"/>
        </w:rPr>
      </w:pPr>
      <w:r w:rsidRPr="00B96F23">
        <w:rPr>
          <w:rStyle w:val="FootnoteReference"/>
          <w:sz w:val="24"/>
          <w:szCs w:val="24"/>
        </w:rPr>
        <w:footnoteRef/>
      </w:r>
      <w:r w:rsidRPr="00B96F23">
        <w:rPr>
          <w:sz w:val="24"/>
          <w:szCs w:val="24"/>
        </w:rPr>
        <w:t xml:space="preserve"> U.S. Department of Labor News Release dated </w:t>
      </w:r>
      <w:r w:rsidR="00B96F23" w:rsidRPr="00B96F23">
        <w:rPr>
          <w:sz w:val="24"/>
          <w:szCs w:val="24"/>
        </w:rPr>
        <w:t xml:space="preserve">Dec. 20, 2021, available at </w:t>
      </w:r>
      <w:hyperlink r:id="rId6" w:history="1">
        <w:r w:rsidR="00B96F23" w:rsidRPr="00B96F23">
          <w:rPr>
            <w:rStyle w:val="Hyperlink"/>
            <w:sz w:val="24"/>
            <w:szCs w:val="24"/>
          </w:rPr>
          <w:t>https://www.dol.gov/newsroom/releases/whd/whd20211220</w:t>
        </w:r>
      </w:hyperlink>
      <w:r w:rsidR="00B96F23" w:rsidRPr="00B96F23">
        <w:rPr>
          <w:sz w:val="24"/>
          <w:szCs w:val="24"/>
        </w:rPr>
        <w:t xml:space="preserve">. </w:t>
      </w:r>
    </w:p>
  </w:footnote>
  <w:footnote w:id="14">
    <w:p w14:paraId="4B1C0CC2" w14:textId="038F4275" w:rsidR="00137A87" w:rsidRPr="00A81151" w:rsidRDefault="00137A87">
      <w:pPr>
        <w:pStyle w:val="FootnoteText"/>
        <w:rPr>
          <w:sz w:val="24"/>
          <w:szCs w:val="24"/>
        </w:rPr>
      </w:pPr>
      <w:r w:rsidRPr="00A81151">
        <w:rPr>
          <w:rStyle w:val="FootnoteReference"/>
          <w:sz w:val="24"/>
          <w:szCs w:val="24"/>
        </w:rPr>
        <w:footnoteRef/>
      </w:r>
      <w:r w:rsidRPr="00A81151">
        <w:rPr>
          <w:sz w:val="24"/>
          <w:szCs w:val="24"/>
        </w:rPr>
        <w:t xml:space="preserve"> </w:t>
      </w:r>
      <w:r w:rsidR="0006602D">
        <w:rPr>
          <w:sz w:val="24"/>
          <w:szCs w:val="24"/>
        </w:rPr>
        <w:t>CEA</w:t>
      </w:r>
      <w:r w:rsidRPr="00A81151">
        <w:rPr>
          <w:sz w:val="24"/>
          <w:szCs w:val="24"/>
        </w:rPr>
        <w:t xml:space="preserve"> takes no position on the merits of the </w:t>
      </w:r>
      <w:r w:rsidR="00A81151" w:rsidRPr="00A81151">
        <w:rPr>
          <w:rFonts w:cs="Times New Roman"/>
          <w:sz w:val="24"/>
          <w:szCs w:val="24"/>
        </w:rPr>
        <w:t>makeup artists and hair stylists</w:t>
      </w:r>
      <w:r w:rsidR="009F78AD">
        <w:rPr>
          <w:rFonts w:cs="Times New Roman"/>
          <w:sz w:val="24"/>
          <w:szCs w:val="24"/>
        </w:rPr>
        <w:t>’ claims.</w:t>
      </w:r>
    </w:p>
  </w:footnote>
  <w:footnote w:id="15">
    <w:p w14:paraId="3326C930" w14:textId="4F5CD099" w:rsidR="00341CFB" w:rsidRPr="00341CFB" w:rsidRDefault="00341CFB">
      <w:pPr>
        <w:pStyle w:val="FootnoteText"/>
        <w:rPr>
          <w:sz w:val="24"/>
          <w:szCs w:val="24"/>
        </w:rPr>
      </w:pPr>
      <w:r w:rsidRPr="00341CFB">
        <w:rPr>
          <w:rStyle w:val="FootnoteReference"/>
          <w:sz w:val="24"/>
          <w:szCs w:val="24"/>
        </w:rPr>
        <w:footnoteRef/>
      </w:r>
      <w:r w:rsidRPr="00341CFB">
        <w:rPr>
          <w:sz w:val="24"/>
          <w:szCs w:val="24"/>
        </w:rPr>
        <w:t xml:space="preserve"> </w:t>
      </w:r>
      <w:r>
        <w:rPr>
          <w:sz w:val="24"/>
          <w:szCs w:val="24"/>
        </w:rPr>
        <w:t>“Related to this question</w:t>
      </w:r>
      <w:r w:rsidR="009942B2">
        <w:rPr>
          <w:sz w:val="24"/>
          <w:szCs w:val="24"/>
        </w:rPr>
        <w:t xml:space="preserve">, the Board has assessed whether purported contractors have the ability to work for other companies, can hire their own employees, and have a proprietary interest in their work.”  </w:t>
      </w:r>
      <w:r w:rsidR="009942B2">
        <w:rPr>
          <w:i/>
          <w:iCs/>
          <w:sz w:val="24"/>
          <w:szCs w:val="24"/>
        </w:rPr>
        <w:t>FedEx Home Delivery</w:t>
      </w:r>
      <w:r w:rsidR="009942B2">
        <w:rPr>
          <w:sz w:val="24"/>
          <w:szCs w:val="24"/>
        </w:rPr>
        <w:t>, 361 N</w:t>
      </w:r>
      <w:r w:rsidR="008C2ADD">
        <w:rPr>
          <w:sz w:val="24"/>
          <w:szCs w:val="24"/>
        </w:rPr>
        <w:t>.</w:t>
      </w:r>
      <w:r w:rsidR="009942B2">
        <w:rPr>
          <w:sz w:val="24"/>
          <w:szCs w:val="24"/>
        </w:rPr>
        <w:t>L</w:t>
      </w:r>
      <w:r w:rsidR="008C2ADD">
        <w:rPr>
          <w:sz w:val="24"/>
          <w:szCs w:val="24"/>
        </w:rPr>
        <w:t>.</w:t>
      </w:r>
      <w:r w:rsidR="009942B2">
        <w:rPr>
          <w:sz w:val="24"/>
          <w:szCs w:val="24"/>
        </w:rPr>
        <w:t>R</w:t>
      </w:r>
      <w:r w:rsidR="008C2ADD">
        <w:rPr>
          <w:sz w:val="24"/>
          <w:szCs w:val="24"/>
        </w:rPr>
        <w:t>.</w:t>
      </w:r>
      <w:r w:rsidR="009942B2">
        <w:rPr>
          <w:sz w:val="24"/>
          <w:szCs w:val="24"/>
        </w:rPr>
        <w:t>B</w:t>
      </w:r>
      <w:r w:rsidR="008C2ADD">
        <w:rPr>
          <w:sz w:val="24"/>
          <w:szCs w:val="24"/>
        </w:rPr>
        <w:t>.</w:t>
      </w:r>
      <w:r w:rsidR="009942B2">
        <w:rPr>
          <w:sz w:val="24"/>
          <w:szCs w:val="24"/>
        </w:rPr>
        <w:t xml:space="preserve"> at 612 (</w:t>
      </w:r>
      <w:r w:rsidR="00905508">
        <w:rPr>
          <w:sz w:val="24"/>
          <w:szCs w:val="24"/>
        </w:rPr>
        <w:t xml:space="preserve">citing cases; </w:t>
      </w:r>
      <w:r w:rsidR="009942B2">
        <w:rPr>
          <w:sz w:val="24"/>
          <w:szCs w:val="24"/>
        </w:rPr>
        <w:t>footnotes omitted).</w:t>
      </w:r>
      <w:bookmarkStart w:id="0" w:name="co_tablefootnote_12_1"/>
      <w:bookmarkStart w:id="1" w:name="co_tablefootnote_13_1"/>
      <w:bookmarkStart w:id="2" w:name="co_tablefootnote_14_1"/>
      <w:bookmarkEnd w:id="0"/>
      <w:bookmarkEnd w:id="1"/>
      <w:bookmarkEnd w:id="2"/>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F4B60" w14:textId="77777777" w:rsidR="004B6D05" w:rsidRDefault="004B6D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A8D00" w14:textId="22C75819" w:rsidR="00183494" w:rsidRDefault="001834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45970" w14:textId="77777777" w:rsidR="004B6D05" w:rsidRDefault="004B6D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624B1"/>
    <w:multiLevelType w:val="hybridMultilevel"/>
    <w:tmpl w:val="8BB08330"/>
    <w:lvl w:ilvl="0" w:tplc="28A0DF3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B5F52DD"/>
    <w:multiLevelType w:val="hybridMultilevel"/>
    <w:tmpl w:val="54C210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586586"/>
    <w:multiLevelType w:val="hybridMultilevel"/>
    <w:tmpl w:val="C1DCC620"/>
    <w:lvl w:ilvl="0" w:tplc="F7480F6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D7B0F77"/>
    <w:multiLevelType w:val="hybridMultilevel"/>
    <w:tmpl w:val="94B6A954"/>
    <w:lvl w:ilvl="0" w:tplc="4540F430">
      <w:start w:val="1"/>
      <w:numFmt w:val="upperLetter"/>
      <w:lvlText w:val="(%1)"/>
      <w:lvlJc w:val="left"/>
      <w:pPr>
        <w:ind w:left="1110" w:hanging="3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DE72D72"/>
    <w:multiLevelType w:val="hybridMultilevel"/>
    <w:tmpl w:val="ADA62926"/>
    <w:lvl w:ilvl="0" w:tplc="4684B9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A2D74CB"/>
    <w:multiLevelType w:val="hybridMultilevel"/>
    <w:tmpl w:val="DBCEFDA6"/>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6" w15:restartNumberingAfterBreak="0">
    <w:nsid w:val="53E54EA7"/>
    <w:multiLevelType w:val="hybridMultilevel"/>
    <w:tmpl w:val="D0E44CCA"/>
    <w:lvl w:ilvl="0" w:tplc="B0C2B47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A3F623D"/>
    <w:multiLevelType w:val="hybridMultilevel"/>
    <w:tmpl w:val="B7908D2A"/>
    <w:lvl w:ilvl="0" w:tplc="C68A42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DDF6CB4"/>
    <w:multiLevelType w:val="hybridMultilevel"/>
    <w:tmpl w:val="A4FE41FE"/>
    <w:lvl w:ilvl="0" w:tplc="D1AA08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F40189E"/>
    <w:multiLevelType w:val="hybridMultilevel"/>
    <w:tmpl w:val="A5B8ECA4"/>
    <w:lvl w:ilvl="0" w:tplc="7EC0F7F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8"/>
  </w:num>
  <w:num w:numId="3">
    <w:abstractNumId w:val="3"/>
  </w:num>
  <w:num w:numId="4">
    <w:abstractNumId w:val="9"/>
  </w:num>
  <w:num w:numId="5">
    <w:abstractNumId w:val="4"/>
  </w:num>
  <w:num w:numId="6">
    <w:abstractNumId w:val="2"/>
  </w:num>
  <w:num w:numId="7">
    <w:abstractNumId w:val="1"/>
  </w:num>
  <w:num w:numId="8">
    <w:abstractNumId w:val="0"/>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23E"/>
    <w:rsid w:val="000031D4"/>
    <w:rsid w:val="00005486"/>
    <w:rsid w:val="00010F51"/>
    <w:rsid w:val="000124C5"/>
    <w:rsid w:val="000127AE"/>
    <w:rsid w:val="00014D97"/>
    <w:rsid w:val="0001637B"/>
    <w:rsid w:val="000178B9"/>
    <w:rsid w:val="000201C2"/>
    <w:rsid w:val="00020439"/>
    <w:rsid w:val="00020A35"/>
    <w:rsid w:val="00021FAD"/>
    <w:rsid w:val="0002209D"/>
    <w:rsid w:val="00025810"/>
    <w:rsid w:val="00026BAD"/>
    <w:rsid w:val="00027412"/>
    <w:rsid w:val="00031A9D"/>
    <w:rsid w:val="000408C3"/>
    <w:rsid w:val="0004219B"/>
    <w:rsid w:val="00043C03"/>
    <w:rsid w:val="000501DE"/>
    <w:rsid w:val="0005127B"/>
    <w:rsid w:val="000516FF"/>
    <w:rsid w:val="00052B64"/>
    <w:rsid w:val="00054CB5"/>
    <w:rsid w:val="00055F24"/>
    <w:rsid w:val="00056A55"/>
    <w:rsid w:val="0006064F"/>
    <w:rsid w:val="000639AF"/>
    <w:rsid w:val="000648DB"/>
    <w:rsid w:val="00064CCD"/>
    <w:rsid w:val="0006602D"/>
    <w:rsid w:val="0006684D"/>
    <w:rsid w:val="00067B4F"/>
    <w:rsid w:val="00070096"/>
    <w:rsid w:val="00073E5A"/>
    <w:rsid w:val="0007575A"/>
    <w:rsid w:val="000768E9"/>
    <w:rsid w:val="00076D87"/>
    <w:rsid w:val="00077032"/>
    <w:rsid w:val="00081428"/>
    <w:rsid w:val="00083C70"/>
    <w:rsid w:val="000846E6"/>
    <w:rsid w:val="000847D5"/>
    <w:rsid w:val="00087F25"/>
    <w:rsid w:val="000964BB"/>
    <w:rsid w:val="00096840"/>
    <w:rsid w:val="00096E09"/>
    <w:rsid w:val="000A10AF"/>
    <w:rsid w:val="000A2EBB"/>
    <w:rsid w:val="000A6F05"/>
    <w:rsid w:val="000B3778"/>
    <w:rsid w:val="000B534F"/>
    <w:rsid w:val="000B5E7E"/>
    <w:rsid w:val="000B6846"/>
    <w:rsid w:val="000B7131"/>
    <w:rsid w:val="000C5FBD"/>
    <w:rsid w:val="000D1C80"/>
    <w:rsid w:val="000D29EB"/>
    <w:rsid w:val="000D41D6"/>
    <w:rsid w:val="000D7E4C"/>
    <w:rsid w:val="000E25B9"/>
    <w:rsid w:val="000E4DC2"/>
    <w:rsid w:val="000E50D0"/>
    <w:rsid w:val="000E52A7"/>
    <w:rsid w:val="000E62E9"/>
    <w:rsid w:val="000E7440"/>
    <w:rsid w:val="000E7583"/>
    <w:rsid w:val="000F18A8"/>
    <w:rsid w:val="000F217F"/>
    <w:rsid w:val="000F6A03"/>
    <w:rsid w:val="000F7A71"/>
    <w:rsid w:val="001051D3"/>
    <w:rsid w:val="00105345"/>
    <w:rsid w:val="001062FD"/>
    <w:rsid w:val="00106897"/>
    <w:rsid w:val="0011292F"/>
    <w:rsid w:val="00113247"/>
    <w:rsid w:val="00114385"/>
    <w:rsid w:val="001162C9"/>
    <w:rsid w:val="00117B48"/>
    <w:rsid w:val="001223EE"/>
    <w:rsid w:val="001350DA"/>
    <w:rsid w:val="00137284"/>
    <w:rsid w:val="00137A87"/>
    <w:rsid w:val="00145CF4"/>
    <w:rsid w:val="001467E3"/>
    <w:rsid w:val="00147389"/>
    <w:rsid w:val="00150AB4"/>
    <w:rsid w:val="001517F2"/>
    <w:rsid w:val="00151A15"/>
    <w:rsid w:val="00152A4A"/>
    <w:rsid w:val="00154E5D"/>
    <w:rsid w:val="001557AC"/>
    <w:rsid w:val="00157088"/>
    <w:rsid w:val="0015760A"/>
    <w:rsid w:val="00163117"/>
    <w:rsid w:val="00183494"/>
    <w:rsid w:val="00185AAF"/>
    <w:rsid w:val="00185DFF"/>
    <w:rsid w:val="00187EC4"/>
    <w:rsid w:val="0019095C"/>
    <w:rsid w:val="00190AC2"/>
    <w:rsid w:val="00193191"/>
    <w:rsid w:val="00195BBE"/>
    <w:rsid w:val="0019631C"/>
    <w:rsid w:val="00196785"/>
    <w:rsid w:val="001A0FE5"/>
    <w:rsid w:val="001A1049"/>
    <w:rsid w:val="001A3FF4"/>
    <w:rsid w:val="001B1AFA"/>
    <w:rsid w:val="001B231E"/>
    <w:rsid w:val="001B251D"/>
    <w:rsid w:val="001B5ECE"/>
    <w:rsid w:val="001B6B2C"/>
    <w:rsid w:val="001B7120"/>
    <w:rsid w:val="001C11A2"/>
    <w:rsid w:val="001C16A7"/>
    <w:rsid w:val="001C1743"/>
    <w:rsid w:val="001D06C0"/>
    <w:rsid w:val="001D0E4D"/>
    <w:rsid w:val="001D233D"/>
    <w:rsid w:val="001D3713"/>
    <w:rsid w:val="001D3AF3"/>
    <w:rsid w:val="001D4723"/>
    <w:rsid w:val="001D4C73"/>
    <w:rsid w:val="001E1820"/>
    <w:rsid w:val="001E2823"/>
    <w:rsid w:val="001E29DF"/>
    <w:rsid w:val="001E369E"/>
    <w:rsid w:val="001E6EF3"/>
    <w:rsid w:val="001E79E8"/>
    <w:rsid w:val="001F0F6D"/>
    <w:rsid w:val="001F5181"/>
    <w:rsid w:val="001F60B6"/>
    <w:rsid w:val="001F74BC"/>
    <w:rsid w:val="001F7B47"/>
    <w:rsid w:val="00200032"/>
    <w:rsid w:val="002002E1"/>
    <w:rsid w:val="00200560"/>
    <w:rsid w:val="00201042"/>
    <w:rsid w:val="00203925"/>
    <w:rsid w:val="00205105"/>
    <w:rsid w:val="0020729A"/>
    <w:rsid w:val="0021021F"/>
    <w:rsid w:val="00213148"/>
    <w:rsid w:val="00216CCE"/>
    <w:rsid w:val="00217819"/>
    <w:rsid w:val="00225479"/>
    <w:rsid w:val="00231773"/>
    <w:rsid w:val="002317F2"/>
    <w:rsid w:val="00231CED"/>
    <w:rsid w:val="00232742"/>
    <w:rsid w:val="002342E7"/>
    <w:rsid w:val="00235C04"/>
    <w:rsid w:val="00236D95"/>
    <w:rsid w:val="00240CAE"/>
    <w:rsid w:val="00242DA6"/>
    <w:rsid w:val="002446EE"/>
    <w:rsid w:val="00252105"/>
    <w:rsid w:val="00253B5C"/>
    <w:rsid w:val="002541B8"/>
    <w:rsid w:val="00261EE0"/>
    <w:rsid w:val="00263B4A"/>
    <w:rsid w:val="002648B9"/>
    <w:rsid w:val="00264B0A"/>
    <w:rsid w:val="00265A25"/>
    <w:rsid w:val="00272D02"/>
    <w:rsid w:val="002734DE"/>
    <w:rsid w:val="002769AC"/>
    <w:rsid w:val="00277D90"/>
    <w:rsid w:val="00282CD6"/>
    <w:rsid w:val="00285000"/>
    <w:rsid w:val="00287342"/>
    <w:rsid w:val="00293ED1"/>
    <w:rsid w:val="0029651A"/>
    <w:rsid w:val="002A0286"/>
    <w:rsid w:val="002A391F"/>
    <w:rsid w:val="002A3DB9"/>
    <w:rsid w:val="002A7A96"/>
    <w:rsid w:val="002B00FC"/>
    <w:rsid w:val="002B3A05"/>
    <w:rsid w:val="002B5C3D"/>
    <w:rsid w:val="002B759E"/>
    <w:rsid w:val="002B79B5"/>
    <w:rsid w:val="002C036B"/>
    <w:rsid w:val="002C2C0F"/>
    <w:rsid w:val="002C6E56"/>
    <w:rsid w:val="002D033A"/>
    <w:rsid w:val="002D4B72"/>
    <w:rsid w:val="002D6F72"/>
    <w:rsid w:val="002E12AB"/>
    <w:rsid w:val="002E37C3"/>
    <w:rsid w:val="002E443D"/>
    <w:rsid w:val="002E4B1A"/>
    <w:rsid w:val="002E4D44"/>
    <w:rsid w:val="002F1F85"/>
    <w:rsid w:val="002F32BB"/>
    <w:rsid w:val="003002AC"/>
    <w:rsid w:val="003004F2"/>
    <w:rsid w:val="00300A2E"/>
    <w:rsid w:val="00301379"/>
    <w:rsid w:val="003014C4"/>
    <w:rsid w:val="00302DBA"/>
    <w:rsid w:val="003048A1"/>
    <w:rsid w:val="00314C07"/>
    <w:rsid w:val="00325321"/>
    <w:rsid w:val="00326B76"/>
    <w:rsid w:val="00327073"/>
    <w:rsid w:val="003302E3"/>
    <w:rsid w:val="003305F0"/>
    <w:rsid w:val="00332D06"/>
    <w:rsid w:val="00332F3D"/>
    <w:rsid w:val="003358FD"/>
    <w:rsid w:val="00336E22"/>
    <w:rsid w:val="00341CFB"/>
    <w:rsid w:val="0034550E"/>
    <w:rsid w:val="0034721F"/>
    <w:rsid w:val="003475D8"/>
    <w:rsid w:val="0035128E"/>
    <w:rsid w:val="00351614"/>
    <w:rsid w:val="00351ADC"/>
    <w:rsid w:val="00354445"/>
    <w:rsid w:val="003547E9"/>
    <w:rsid w:val="00355E95"/>
    <w:rsid w:val="003571A7"/>
    <w:rsid w:val="0036258D"/>
    <w:rsid w:val="00363642"/>
    <w:rsid w:val="003652AA"/>
    <w:rsid w:val="003712E6"/>
    <w:rsid w:val="0037661F"/>
    <w:rsid w:val="00376AB0"/>
    <w:rsid w:val="0037782D"/>
    <w:rsid w:val="00377A1F"/>
    <w:rsid w:val="003803BB"/>
    <w:rsid w:val="003838EF"/>
    <w:rsid w:val="003A1A13"/>
    <w:rsid w:val="003A1E03"/>
    <w:rsid w:val="003A3E93"/>
    <w:rsid w:val="003A487D"/>
    <w:rsid w:val="003A67FA"/>
    <w:rsid w:val="003B3D66"/>
    <w:rsid w:val="003C07CF"/>
    <w:rsid w:val="003C28B4"/>
    <w:rsid w:val="003C2E09"/>
    <w:rsid w:val="003C4575"/>
    <w:rsid w:val="003C591C"/>
    <w:rsid w:val="003D0506"/>
    <w:rsid w:val="003D272A"/>
    <w:rsid w:val="003D2D19"/>
    <w:rsid w:val="003D6377"/>
    <w:rsid w:val="003E3A5D"/>
    <w:rsid w:val="003E4D19"/>
    <w:rsid w:val="003E65EE"/>
    <w:rsid w:val="003E7536"/>
    <w:rsid w:val="003F4157"/>
    <w:rsid w:val="004005D8"/>
    <w:rsid w:val="004015FA"/>
    <w:rsid w:val="00411B4D"/>
    <w:rsid w:val="00415CE9"/>
    <w:rsid w:val="00417B8D"/>
    <w:rsid w:val="00422358"/>
    <w:rsid w:val="00423423"/>
    <w:rsid w:val="00432813"/>
    <w:rsid w:val="00432BFC"/>
    <w:rsid w:val="0043309B"/>
    <w:rsid w:val="00434518"/>
    <w:rsid w:val="00443638"/>
    <w:rsid w:val="00443A17"/>
    <w:rsid w:val="00444D76"/>
    <w:rsid w:val="00445347"/>
    <w:rsid w:val="00445BBA"/>
    <w:rsid w:val="004510D9"/>
    <w:rsid w:val="00452C59"/>
    <w:rsid w:val="004533EB"/>
    <w:rsid w:val="004538EC"/>
    <w:rsid w:val="004568EA"/>
    <w:rsid w:val="00457DB6"/>
    <w:rsid w:val="004618FF"/>
    <w:rsid w:val="00462CAA"/>
    <w:rsid w:val="0046651F"/>
    <w:rsid w:val="00467C9D"/>
    <w:rsid w:val="0047378B"/>
    <w:rsid w:val="004741CB"/>
    <w:rsid w:val="004809EF"/>
    <w:rsid w:val="0048370D"/>
    <w:rsid w:val="00486FF8"/>
    <w:rsid w:val="00490EF1"/>
    <w:rsid w:val="00492BF7"/>
    <w:rsid w:val="00496AD6"/>
    <w:rsid w:val="004A021B"/>
    <w:rsid w:val="004A2365"/>
    <w:rsid w:val="004A298A"/>
    <w:rsid w:val="004A2A91"/>
    <w:rsid w:val="004A3998"/>
    <w:rsid w:val="004A5CBF"/>
    <w:rsid w:val="004B1403"/>
    <w:rsid w:val="004B31FB"/>
    <w:rsid w:val="004B6D05"/>
    <w:rsid w:val="004B7218"/>
    <w:rsid w:val="004D176E"/>
    <w:rsid w:val="004D3CF3"/>
    <w:rsid w:val="004D7454"/>
    <w:rsid w:val="004D79B7"/>
    <w:rsid w:val="004E1194"/>
    <w:rsid w:val="004E1669"/>
    <w:rsid w:val="004F231A"/>
    <w:rsid w:val="004F6D0F"/>
    <w:rsid w:val="0050017D"/>
    <w:rsid w:val="00500AD4"/>
    <w:rsid w:val="005011B2"/>
    <w:rsid w:val="0050348B"/>
    <w:rsid w:val="005037CE"/>
    <w:rsid w:val="0050618E"/>
    <w:rsid w:val="00507A29"/>
    <w:rsid w:val="00507EEC"/>
    <w:rsid w:val="005123A4"/>
    <w:rsid w:val="00512E7B"/>
    <w:rsid w:val="005136C8"/>
    <w:rsid w:val="00515ACE"/>
    <w:rsid w:val="00516A8F"/>
    <w:rsid w:val="00520513"/>
    <w:rsid w:val="00520800"/>
    <w:rsid w:val="005272F1"/>
    <w:rsid w:val="00530526"/>
    <w:rsid w:val="00533345"/>
    <w:rsid w:val="00533819"/>
    <w:rsid w:val="0053439C"/>
    <w:rsid w:val="00534D83"/>
    <w:rsid w:val="00534FF2"/>
    <w:rsid w:val="00535012"/>
    <w:rsid w:val="00536B38"/>
    <w:rsid w:val="00545A32"/>
    <w:rsid w:val="00546441"/>
    <w:rsid w:val="005478DB"/>
    <w:rsid w:val="005527D9"/>
    <w:rsid w:val="00555BE6"/>
    <w:rsid w:val="00560781"/>
    <w:rsid w:val="0056199D"/>
    <w:rsid w:val="00561F3B"/>
    <w:rsid w:val="00563B78"/>
    <w:rsid w:val="00570175"/>
    <w:rsid w:val="00572A61"/>
    <w:rsid w:val="0057352C"/>
    <w:rsid w:val="005738BB"/>
    <w:rsid w:val="0057571A"/>
    <w:rsid w:val="0057643C"/>
    <w:rsid w:val="0058097C"/>
    <w:rsid w:val="00582C07"/>
    <w:rsid w:val="00584A5C"/>
    <w:rsid w:val="00586D6D"/>
    <w:rsid w:val="00587321"/>
    <w:rsid w:val="0059401E"/>
    <w:rsid w:val="00595BAF"/>
    <w:rsid w:val="005A0D25"/>
    <w:rsid w:val="005A1085"/>
    <w:rsid w:val="005A1348"/>
    <w:rsid w:val="005A22F7"/>
    <w:rsid w:val="005A294F"/>
    <w:rsid w:val="005A2E63"/>
    <w:rsid w:val="005A350A"/>
    <w:rsid w:val="005A4D89"/>
    <w:rsid w:val="005B023F"/>
    <w:rsid w:val="005B0F97"/>
    <w:rsid w:val="005B3182"/>
    <w:rsid w:val="005C0D4F"/>
    <w:rsid w:val="005C3D5D"/>
    <w:rsid w:val="005C5AED"/>
    <w:rsid w:val="005C7C6F"/>
    <w:rsid w:val="005D1149"/>
    <w:rsid w:val="005D20AE"/>
    <w:rsid w:val="005D620A"/>
    <w:rsid w:val="005D6B46"/>
    <w:rsid w:val="005D7C71"/>
    <w:rsid w:val="005E48D7"/>
    <w:rsid w:val="005F0D7A"/>
    <w:rsid w:val="005F2C1A"/>
    <w:rsid w:val="005F5A44"/>
    <w:rsid w:val="006009E7"/>
    <w:rsid w:val="00601F3C"/>
    <w:rsid w:val="00603930"/>
    <w:rsid w:val="0060713F"/>
    <w:rsid w:val="0061244A"/>
    <w:rsid w:val="006133F0"/>
    <w:rsid w:val="0061376E"/>
    <w:rsid w:val="00613BAE"/>
    <w:rsid w:val="006166BD"/>
    <w:rsid w:val="0061687C"/>
    <w:rsid w:val="00616FD8"/>
    <w:rsid w:val="00617387"/>
    <w:rsid w:val="0061763E"/>
    <w:rsid w:val="006176B9"/>
    <w:rsid w:val="00626141"/>
    <w:rsid w:val="006363EF"/>
    <w:rsid w:val="006368B2"/>
    <w:rsid w:val="00642319"/>
    <w:rsid w:val="00643B2B"/>
    <w:rsid w:val="00652854"/>
    <w:rsid w:val="006607B6"/>
    <w:rsid w:val="00661E91"/>
    <w:rsid w:val="006629A8"/>
    <w:rsid w:val="006629F3"/>
    <w:rsid w:val="006647B8"/>
    <w:rsid w:val="00671CA2"/>
    <w:rsid w:val="00673663"/>
    <w:rsid w:val="00680084"/>
    <w:rsid w:val="00687BF0"/>
    <w:rsid w:val="0068DFDC"/>
    <w:rsid w:val="006905F0"/>
    <w:rsid w:val="006926B4"/>
    <w:rsid w:val="00692E84"/>
    <w:rsid w:val="006975E4"/>
    <w:rsid w:val="006A3EE1"/>
    <w:rsid w:val="006B04E3"/>
    <w:rsid w:val="006B4740"/>
    <w:rsid w:val="006B5D22"/>
    <w:rsid w:val="006B7991"/>
    <w:rsid w:val="006C732F"/>
    <w:rsid w:val="006D26D3"/>
    <w:rsid w:val="006D36D4"/>
    <w:rsid w:val="006D4741"/>
    <w:rsid w:val="006D69ED"/>
    <w:rsid w:val="006E0389"/>
    <w:rsid w:val="006E0752"/>
    <w:rsid w:val="006E538D"/>
    <w:rsid w:val="006E6002"/>
    <w:rsid w:val="006E73A2"/>
    <w:rsid w:val="006F46AE"/>
    <w:rsid w:val="006F4905"/>
    <w:rsid w:val="006F49DE"/>
    <w:rsid w:val="0070141C"/>
    <w:rsid w:val="00705485"/>
    <w:rsid w:val="00713192"/>
    <w:rsid w:val="007139C4"/>
    <w:rsid w:val="00713BDA"/>
    <w:rsid w:val="00713D0B"/>
    <w:rsid w:val="007209B9"/>
    <w:rsid w:val="00722482"/>
    <w:rsid w:val="00724638"/>
    <w:rsid w:val="00725EEC"/>
    <w:rsid w:val="0073122D"/>
    <w:rsid w:val="0074042E"/>
    <w:rsid w:val="00741FC1"/>
    <w:rsid w:val="00742A04"/>
    <w:rsid w:val="007447D6"/>
    <w:rsid w:val="007563B2"/>
    <w:rsid w:val="0075678F"/>
    <w:rsid w:val="00756831"/>
    <w:rsid w:val="00756E9C"/>
    <w:rsid w:val="00761185"/>
    <w:rsid w:val="00762B09"/>
    <w:rsid w:val="0076360F"/>
    <w:rsid w:val="00764BC7"/>
    <w:rsid w:val="007673A3"/>
    <w:rsid w:val="00767E75"/>
    <w:rsid w:val="0077074F"/>
    <w:rsid w:val="00775408"/>
    <w:rsid w:val="0077603C"/>
    <w:rsid w:val="00780461"/>
    <w:rsid w:val="00783212"/>
    <w:rsid w:val="007855D4"/>
    <w:rsid w:val="00785B3D"/>
    <w:rsid w:val="007869C7"/>
    <w:rsid w:val="007938E7"/>
    <w:rsid w:val="007A3670"/>
    <w:rsid w:val="007B2403"/>
    <w:rsid w:val="007B42AE"/>
    <w:rsid w:val="007B58DD"/>
    <w:rsid w:val="007C1746"/>
    <w:rsid w:val="007C18E4"/>
    <w:rsid w:val="007C4E77"/>
    <w:rsid w:val="007C7ED8"/>
    <w:rsid w:val="007D4409"/>
    <w:rsid w:val="007D7175"/>
    <w:rsid w:val="007E0D6A"/>
    <w:rsid w:val="007E0E2F"/>
    <w:rsid w:val="007E1359"/>
    <w:rsid w:val="007E2B81"/>
    <w:rsid w:val="007E44B4"/>
    <w:rsid w:val="007E61C8"/>
    <w:rsid w:val="007F2112"/>
    <w:rsid w:val="007F2174"/>
    <w:rsid w:val="007F33DB"/>
    <w:rsid w:val="007F39B0"/>
    <w:rsid w:val="007F5037"/>
    <w:rsid w:val="007F6548"/>
    <w:rsid w:val="007F7929"/>
    <w:rsid w:val="00801959"/>
    <w:rsid w:val="00802195"/>
    <w:rsid w:val="008147F1"/>
    <w:rsid w:val="008152EC"/>
    <w:rsid w:val="008174CA"/>
    <w:rsid w:val="008176D9"/>
    <w:rsid w:val="00820203"/>
    <w:rsid w:val="00820561"/>
    <w:rsid w:val="00824F11"/>
    <w:rsid w:val="00825D39"/>
    <w:rsid w:val="0082670D"/>
    <w:rsid w:val="00826DCD"/>
    <w:rsid w:val="00826EEC"/>
    <w:rsid w:val="00830C95"/>
    <w:rsid w:val="0083325B"/>
    <w:rsid w:val="00836461"/>
    <w:rsid w:val="00837335"/>
    <w:rsid w:val="00840491"/>
    <w:rsid w:val="00843D42"/>
    <w:rsid w:val="0085020C"/>
    <w:rsid w:val="00850417"/>
    <w:rsid w:val="00852183"/>
    <w:rsid w:val="00852E64"/>
    <w:rsid w:val="00856F53"/>
    <w:rsid w:val="0087193C"/>
    <w:rsid w:val="00880A7D"/>
    <w:rsid w:val="00884468"/>
    <w:rsid w:val="00885BD2"/>
    <w:rsid w:val="00891937"/>
    <w:rsid w:val="00891CF4"/>
    <w:rsid w:val="008A15CF"/>
    <w:rsid w:val="008A2A50"/>
    <w:rsid w:val="008B5ABB"/>
    <w:rsid w:val="008B607A"/>
    <w:rsid w:val="008C0FCE"/>
    <w:rsid w:val="008C1BA5"/>
    <w:rsid w:val="008C2ADD"/>
    <w:rsid w:val="008C3E14"/>
    <w:rsid w:val="008C49DA"/>
    <w:rsid w:val="008D0D21"/>
    <w:rsid w:val="008D304F"/>
    <w:rsid w:val="008D4F42"/>
    <w:rsid w:val="008D77DF"/>
    <w:rsid w:val="008D7F52"/>
    <w:rsid w:val="008E0A34"/>
    <w:rsid w:val="008E3621"/>
    <w:rsid w:val="008E436C"/>
    <w:rsid w:val="008E77A1"/>
    <w:rsid w:val="008F1F69"/>
    <w:rsid w:val="008F3AEE"/>
    <w:rsid w:val="008F5B34"/>
    <w:rsid w:val="008F7215"/>
    <w:rsid w:val="008F7BDA"/>
    <w:rsid w:val="00900167"/>
    <w:rsid w:val="00903BDA"/>
    <w:rsid w:val="00903F01"/>
    <w:rsid w:val="0090505C"/>
    <w:rsid w:val="00905508"/>
    <w:rsid w:val="0091212E"/>
    <w:rsid w:val="009125BB"/>
    <w:rsid w:val="00914718"/>
    <w:rsid w:val="00915A31"/>
    <w:rsid w:val="009176D4"/>
    <w:rsid w:val="00921491"/>
    <w:rsid w:val="0092156B"/>
    <w:rsid w:val="00922651"/>
    <w:rsid w:val="009341CA"/>
    <w:rsid w:val="009369EA"/>
    <w:rsid w:val="009374AF"/>
    <w:rsid w:val="00940F3F"/>
    <w:rsid w:val="00941126"/>
    <w:rsid w:val="009413FF"/>
    <w:rsid w:val="00943860"/>
    <w:rsid w:val="009464C7"/>
    <w:rsid w:val="00947789"/>
    <w:rsid w:val="00951FC5"/>
    <w:rsid w:val="00953923"/>
    <w:rsid w:val="0096028C"/>
    <w:rsid w:val="0096312F"/>
    <w:rsid w:val="00973698"/>
    <w:rsid w:val="009744BA"/>
    <w:rsid w:val="00975F1D"/>
    <w:rsid w:val="00976FD9"/>
    <w:rsid w:val="00977CFD"/>
    <w:rsid w:val="00980AC9"/>
    <w:rsid w:val="0098302B"/>
    <w:rsid w:val="00983382"/>
    <w:rsid w:val="00985AE1"/>
    <w:rsid w:val="00992AAA"/>
    <w:rsid w:val="00993E14"/>
    <w:rsid w:val="009942B2"/>
    <w:rsid w:val="0099585F"/>
    <w:rsid w:val="00997F8D"/>
    <w:rsid w:val="009A2BB7"/>
    <w:rsid w:val="009A395E"/>
    <w:rsid w:val="009A7596"/>
    <w:rsid w:val="009B7824"/>
    <w:rsid w:val="009C0A14"/>
    <w:rsid w:val="009C447C"/>
    <w:rsid w:val="009C6270"/>
    <w:rsid w:val="009D0691"/>
    <w:rsid w:val="009D2393"/>
    <w:rsid w:val="009D3939"/>
    <w:rsid w:val="009D3E85"/>
    <w:rsid w:val="009D58C6"/>
    <w:rsid w:val="009D799B"/>
    <w:rsid w:val="009E12E0"/>
    <w:rsid w:val="009E55B3"/>
    <w:rsid w:val="009E5626"/>
    <w:rsid w:val="009E57F9"/>
    <w:rsid w:val="009E6E66"/>
    <w:rsid w:val="009F3811"/>
    <w:rsid w:val="009F3E2B"/>
    <w:rsid w:val="009F4302"/>
    <w:rsid w:val="009F4E35"/>
    <w:rsid w:val="009F7776"/>
    <w:rsid w:val="009F78AD"/>
    <w:rsid w:val="009F7FC0"/>
    <w:rsid w:val="00A034DA"/>
    <w:rsid w:val="00A05744"/>
    <w:rsid w:val="00A05B2E"/>
    <w:rsid w:val="00A1097F"/>
    <w:rsid w:val="00A14E3D"/>
    <w:rsid w:val="00A157B7"/>
    <w:rsid w:val="00A2139B"/>
    <w:rsid w:val="00A2314A"/>
    <w:rsid w:val="00A2468A"/>
    <w:rsid w:val="00A27849"/>
    <w:rsid w:val="00A35479"/>
    <w:rsid w:val="00A40889"/>
    <w:rsid w:val="00A40BA4"/>
    <w:rsid w:val="00A4462D"/>
    <w:rsid w:val="00A451BD"/>
    <w:rsid w:val="00A453E5"/>
    <w:rsid w:val="00A54114"/>
    <w:rsid w:val="00A54A7C"/>
    <w:rsid w:val="00A55700"/>
    <w:rsid w:val="00A562FF"/>
    <w:rsid w:val="00A65641"/>
    <w:rsid w:val="00A70EBE"/>
    <w:rsid w:val="00A70F28"/>
    <w:rsid w:val="00A72887"/>
    <w:rsid w:val="00A81151"/>
    <w:rsid w:val="00A81E76"/>
    <w:rsid w:val="00A921D5"/>
    <w:rsid w:val="00A92E10"/>
    <w:rsid w:val="00A95954"/>
    <w:rsid w:val="00A95BFA"/>
    <w:rsid w:val="00A97BCA"/>
    <w:rsid w:val="00AA10DE"/>
    <w:rsid w:val="00AA179A"/>
    <w:rsid w:val="00AA2A52"/>
    <w:rsid w:val="00AA5670"/>
    <w:rsid w:val="00AB0072"/>
    <w:rsid w:val="00AB10C7"/>
    <w:rsid w:val="00AB3B55"/>
    <w:rsid w:val="00AB3E9C"/>
    <w:rsid w:val="00AB617D"/>
    <w:rsid w:val="00AC05F6"/>
    <w:rsid w:val="00AC48A1"/>
    <w:rsid w:val="00AC5501"/>
    <w:rsid w:val="00AC5941"/>
    <w:rsid w:val="00AC69A7"/>
    <w:rsid w:val="00AD3364"/>
    <w:rsid w:val="00AE120C"/>
    <w:rsid w:val="00AE1606"/>
    <w:rsid w:val="00AE1CFF"/>
    <w:rsid w:val="00AE2F31"/>
    <w:rsid w:val="00AE329B"/>
    <w:rsid w:val="00AF025B"/>
    <w:rsid w:val="00AF0350"/>
    <w:rsid w:val="00AF5997"/>
    <w:rsid w:val="00AF5DCA"/>
    <w:rsid w:val="00AF5F12"/>
    <w:rsid w:val="00AF63DD"/>
    <w:rsid w:val="00AF64B7"/>
    <w:rsid w:val="00B01E4C"/>
    <w:rsid w:val="00B0320F"/>
    <w:rsid w:val="00B07422"/>
    <w:rsid w:val="00B07BC5"/>
    <w:rsid w:val="00B11F3A"/>
    <w:rsid w:val="00B231E3"/>
    <w:rsid w:val="00B32524"/>
    <w:rsid w:val="00B33051"/>
    <w:rsid w:val="00B34B7F"/>
    <w:rsid w:val="00B35F37"/>
    <w:rsid w:val="00B41F76"/>
    <w:rsid w:val="00B44203"/>
    <w:rsid w:val="00B444C8"/>
    <w:rsid w:val="00B45D15"/>
    <w:rsid w:val="00B45EAF"/>
    <w:rsid w:val="00B460E4"/>
    <w:rsid w:val="00B4796A"/>
    <w:rsid w:val="00B506C7"/>
    <w:rsid w:val="00B510E0"/>
    <w:rsid w:val="00B51208"/>
    <w:rsid w:val="00B53B5B"/>
    <w:rsid w:val="00B54A09"/>
    <w:rsid w:val="00B557B6"/>
    <w:rsid w:val="00B571A3"/>
    <w:rsid w:val="00B63BA6"/>
    <w:rsid w:val="00B74A9A"/>
    <w:rsid w:val="00B80490"/>
    <w:rsid w:val="00B81758"/>
    <w:rsid w:val="00B82653"/>
    <w:rsid w:val="00B83438"/>
    <w:rsid w:val="00B84B96"/>
    <w:rsid w:val="00B85B79"/>
    <w:rsid w:val="00B86924"/>
    <w:rsid w:val="00B87738"/>
    <w:rsid w:val="00B92B31"/>
    <w:rsid w:val="00B943C9"/>
    <w:rsid w:val="00B94CAE"/>
    <w:rsid w:val="00B96F23"/>
    <w:rsid w:val="00BA06A0"/>
    <w:rsid w:val="00BA20AB"/>
    <w:rsid w:val="00BA2DCD"/>
    <w:rsid w:val="00BA52FF"/>
    <w:rsid w:val="00BA7DA1"/>
    <w:rsid w:val="00BB35AA"/>
    <w:rsid w:val="00BB437E"/>
    <w:rsid w:val="00BB6133"/>
    <w:rsid w:val="00BB6263"/>
    <w:rsid w:val="00BC3B9A"/>
    <w:rsid w:val="00BC44CA"/>
    <w:rsid w:val="00BC6693"/>
    <w:rsid w:val="00BC7D50"/>
    <w:rsid w:val="00BD0F5A"/>
    <w:rsid w:val="00BD2488"/>
    <w:rsid w:val="00BD343C"/>
    <w:rsid w:val="00BD3E5E"/>
    <w:rsid w:val="00BD460F"/>
    <w:rsid w:val="00BD6F7C"/>
    <w:rsid w:val="00BE19BA"/>
    <w:rsid w:val="00BE3D2A"/>
    <w:rsid w:val="00BF0A1E"/>
    <w:rsid w:val="00BF12E1"/>
    <w:rsid w:val="00C07448"/>
    <w:rsid w:val="00C10990"/>
    <w:rsid w:val="00C11A63"/>
    <w:rsid w:val="00C129EB"/>
    <w:rsid w:val="00C167D8"/>
    <w:rsid w:val="00C17156"/>
    <w:rsid w:val="00C2399E"/>
    <w:rsid w:val="00C24227"/>
    <w:rsid w:val="00C2446B"/>
    <w:rsid w:val="00C258B7"/>
    <w:rsid w:val="00C2595D"/>
    <w:rsid w:val="00C317E3"/>
    <w:rsid w:val="00C33624"/>
    <w:rsid w:val="00C34EA6"/>
    <w:rsid w:val="00C41926"/>
    <w:rsid w:val="00C41C88"/>
    <w:rsid w:val="00C477DE"/>
    <w:rsid w:val="00C519B6"/>
    <w:rsid w:val="00C520EC"/>
    <w:rsid w:val="00C603F0"/>
    <w:rsid w:val="00C61413"/>
    <w:rsid w:val="00C64398"/>
    <w:rsid w:val="00C6456E"/>
    <w:rsid w:val="00C64820"/>
    <w:rsid w:val="00C64AF1"/>
    <w:rsid w:val="00C64D21"/>
    <w:rsid w:val="00C679A9"/>
    <w:rsid w:val="00C67AE5"/>
    <w:rsid w:val="00C722C8"/>
    <w:rsid w:val="00C7334A"/>
    <w:rsid w:val="00C73F74"/>
    <w:rsid w:val="00C76E66"/>
    <w:rsid w:val="00C775D8"/>
    <w:rsid w:val="00C8426A"/>
    <w:rsid w:val="00C843E0"/>
    <w:rsid w:val="00C9093C"/>
    <w:rsid w:val="00C90BEA"/>
    <w:rsid w:val="00C92639"/>
    <w:rsid w:val="00C937DE"/>
    <w:rsid w:val="00C96AB9"/>
    <w:rsid w:val="00CA13A0"/>
    <w:rsid w:val="00CA6B27"/>
    <w:rsid w:val="00CB0CCB"/>
    <w:rsid w:val="00CB2DB2"/>
    <w:rsid w:val="00CB49BD"/>
    <w:rsid w:val="00CB70AE"/>
    <w:rsid w:val="00CB7232"/>
    <w:rsid w:val="00CC023E"/>
    <w:rsid w:val="00CC1338"/>
    <w:rsid w:val="00CC1393"/>
    <w:rsid w:val="00CC1948"/>
    <w:rsid w:val="00CC34CC"/>
    <w:rsid w:val="00CC60DA"/>
    <w:rsid w:val="00CD0F41"/>
    <w:rsid w:val="00CE70AE"/>
    <w:rsid w:val="00CF6E32"/>
    <w:rsid w:val="00CF7725"/>
    <w:rsid w:val="00D02BDC"/>
    <w:rsid w:val="00D03CE8"/>
    <w:rsid w:val="00D046B1"/>
    <w:rsid w:val="00D063D0"/>
    <w:rsid w:val="00D10C84"/>
    <w:rsid w:val="00D130F1"/>
    <w:rsid w:val="00D14C44"/>
    <w:rsid w:val="00D20375"/>
    <w:rsid w:val="00D21A9E"/>
    <w:rsid w:val="00D222EA"/>
    <w:rsid w:val="00D2543B"/>
    <w:rsid w:val="00D273D0"/>
    <w:rsid w:val="00D343EC"/>
    <w:rsid w:val="00D3607C"/>
    <w:rsid w:val="00D37D42"/>
    <w:rsid w:val="00D436DF"/>
    <w:rsid w:val="00D44091"/>
    <w:rsid w:val="00D47BB3"/>
    <w:rsid w:val="00D515B2"/>
    <w:rsid w:val="00D53AC5"/>
    <w:rsid w:val="00D53F22"/>
    <w:rsid w:val="00D56148"/>
    <w:rsid w:val="00D619D3"/>
    <w:rsid w:val="00D61DEF"/>
    <w:rsid w:val="00D62C02"/>
    <w:rsid w:val="00D6356E"/>
    <w:rsid w:val="00D64206"/>
    <w:rsid w:val="00D67BD0"/>
    <w:rsid w:val="00D734A1"/>
    <w:rsid w:val="00D73D7D"/>
    <w:rsid w:val="00D74E00"/>
    <w:rsid w:val="00D76730"/>
    <w:rsid w:val="00D772F8"/>
    <w:rsid w:val="00D77453"/>
    <w:rsid w:val="00D8160D"/>
    <w:rsid w:val="00D85C1D"/>
    <w:rsid w:val="00D90D4C"/>
    <w:rsid w:val="00D96454"/>
    <w:rsid w:val="00D96B46"/>
    <w:rsid w:val="00D9796A"/>
    <w:rsid w:val="00DA078B"/>
    <w:rsid w:val="00DA2E12"/>
    <w:rsid w:val="00DA34F4"/>
    <w:rsid w:val="00DA6357"/>
    <w:rsid w:val="00DA6759"/>
    <w:rsid w:val="00DB1D7B"/>
    <w:rsid w:val="00DB2EC7"/>
    <w:rsid w:val="00DB351F"/>
    <w:rsid w:val="00DB3CD0"/>
    <w:rsid w:val="00DC314D"/>
    <w:rsid w:val="00DC41E4"/>
    <w:rsid w:val="00DC5A8C"/>
    <w:rsid w:val="00DD18D0"/>
    <w:rsid w:val="00DE13D8"/>
    <w:rsid w:val="00DE1865"/>
    <w:rsid w:val="00DE5D6C"/>
    <w:rsid w:val="00DE619E"/>
    <w:rsid w:val="00DF23B4"/>
    <w:rsid w:val="00DF2441"/>
    <w:rsid w:val="00DF5179"/>
    <w:rsid w:val="00DF5DC7"/>
    <w:rsid w:val="00E0180C"/>
    <w:rsid w:val="00E072D2"/>
    <w:rsid w:val="00E11047"/>
    <w:rsid w:val="00E11C24"/>
    <w:rsid w:val="00E14ADE"/>
    <w:rsid w:val="00E14BE2"/>
    <w:rsid w:val="00E17F2A"/>
    <w:rsid w:val="00E240A4"/>
    <w:rsid w:val="00E25214"/>
    <w:rsid w:val="00E26D09"/>
    <w:rsid w:val="00E30772"/>
    <w:rsid w:val="00E30EBE"/>
    <w:rsid w:val="00E335CA"/>
    <w:rsid w:val="00E35B27"/>
    <w:rsid w:val="00E36451"/>
    <w:rsid w:val="00E40157"/>
    <w:rsid w:val="00E40FEF"/>
    <w:rsid w:val="00E4192A"/>
    <w:rsid w:val="00E43943"/>
    <w:rsid w:val="00E450EC"/>
    <w:rsid w:val="00E46405"/>
    <w:rsid w:val="00E540CD"/>
    <w:rsid w:val="00E55115"/>
    <w:rsid w:val="00E57FAE"/>
    <w:rsid w:val="00E618A5"/>
    <w:rsid w:val="00E66F70"/>
    <w:rsid w:val="00E675D1"/>
    <w:rsid w:val="00E70A31"/>
    <w:rsid w:val="00E70F0F"/>
    <w:rsid w:val="00E72B4B"/>
    <w:rsid w:val="00E741E0"/>
    <w:rsid w:val="00E77735"/>
    <w:rsid w:val="00E80A51"/>
    <w:rsid w:val="00E82902"/>
    <w:rsid w:val="00E84690"/>
    <w:rsid w:val="00E847ED"/>
    <w:rsid w:val="00E84A17"/>
    <w:rsid w:val="00E86E2E"/>
    <w:rsid w:val="00E87693"/>
    <w:rsid w:val="00E87C16"/>
    <w:rsid w:val="00E93A5B"/>
    <w:rsid w:val="00E9417A"/>
    <w:rsid w:val="00E9470B"/>
    <w:rsid w:val="00E95090"/>
    <w:rsid w:val="00E9549C"/>
    <w:rsid w:val="00E95A13"/>
    <w:rsid w:val="00E97229"/>
    <w:rsid w:val="00E97B7F"/>
    <w:rsid w:val="00EA31F1"/>
    <w:rsid w:val="00EA39D0"/>
    <w:rsid w:val="00EA63A0"/>
    <w:rsid w:val="00EA7339"/>
    <w:rsid w:val="00EB1D44"/>
    <w:rsid w:val="00EB2257"/>
    <w:rsid w:val="00EB2B8C"/>
    <w:rsid w:val="00EB2E9E"/>
    <w:rsid w:val="00EB7A7B"/>
    <w:rsid w:val="00EC1B80"/>
    <w:rsid w:val="00EC32E2"/>
    <w:rsid w:val="00EC542C"/>
    <w:rsid w:val="00EC5809"/>
    <w:rsid w:val="00EC6744"/>
    <w:rsid w:val="00ED05CE"/>
    <w:rsid w:val="00ED0971"/>
    <w:rsid w:val="00ED0D8B"/>
    <w:rsid w:val="00ED298F"/>
    <w:rsid w:val="00ED349E"/>
    <w:rsid w:val="00ED5C10"/>
    <w:rsid w:val="00ED68A1"/>
    <w:rsid w:val="00EE2339"/>
    <w:rsid w:val="00EE2AF6"/>
    <w:rsid w:val="00EE3926"/>
    <w:rsid w:val="00EE4ECF"/>
    <w:rsid w:val="00EF0135"/>
    <w:rsid w:val="00EF0601"/>
    <w:rsid w:val="00EF0B5B"/>
    <w:rsid w:val="00EF25E7"/>
    <w:rsid w:val="00EF3A49"/>
    <w:rsid w:val="00EF514D"/>
    <w:rsid w:val="00F04EA8"/>
    <w:rsid w:val="00F06596"/>
    <w:rsid w:val="00F068F8"/>
    <w:rsid w:val="00F06B25"/>
    <w:rsid w:val="00F07D49"/>
    <w:rsid w:val="00F127BF"/>
    <w:rsid w:val="00F146C4"/>
    <w:rsid w:val="00F22BEE"/>
    <w:rsid w:val="00F26AC7"/>
    <w:rsid w:val="00F27A81"/>
    <w:rsid w:val="00F346EB"/>
    <w:rsid w:val="00F35761"/>
    <w:rsid w:val="00F3705F"/>
    <w:rsid w:val="00F4391E"/>
    <w:rsid w:val="00F45B7C"/>
    <w:rsid w:val="00F52810"/>
    <w:rsid w:val="00F53E4E"/>
    <w:rsid w:val="00F5522B"/>
    <w:rsid w:val="00F55B49"/>
    <w:rsid w:val="00F6093C"/>
    <w:rsid w:val="00F636CE"/>
    <w:rsid w:val="00F652F5"/>
    <w:rsid w:val="00F66775"/>
    <w:rsid w:val="00F73DD4"/>
    <w:rsid w:val="00F764A4"/>
    <w:rsid w:val="00F767AD"/>
    <w:rsid w:val="00F81178"/>
    <w:rsid w:val="00F82917"/>
    <w:rsid w:val="00F829F1"/>
    <w:rsid w:val="00F8450D"/>
    <w:rsid w:val="00F90DB8"/>
    <w:rsid w:val="00F92E05"/>
    <w:rsid w:val="00F95929"/>
    <w:rsid w:val="00FB05DC"/>
    <w:rsid w:val="00FB32BF"/>
    <w:rsid w:val="00FB4398"/>
    <w:rsid w:val="00FB6FBA"/>
    <w:rsid w:val="00FB7E00"/>
    <w:rsid w:val="00FC036E"/>
    <w:rsid w:val="00FC2622"/>
    <w:rsid w:val="00FC4223"/>
    <w:rsid w:val="00FD0DD4"/>
    <w:rsid w:val="00FD1670"/>
    <w:rsid w:val="00FD1B36"/>
    <w:rsid w:val="00FD4329"/>
    <w:rsid w:val="00FD517A"/>
    <w:rsid w:val="00FE12AF"/>
    <w:rsid w:val="00FE39CA"/>
    <w:rsid w:val="00FE5A1C"/>
    <w:rsid w:val="00FE7CB2"/>
    <w:rsid w:val="00FF1863"/>
    <w:rsid w:val="00FF5577"/>
    <w:rsid w:val="00FF55EC"/>
    <w:rsid w:val="0A79C998"/>
    <w:rsid w:val="0DDEDF42"/>
    <w:rsid w:val="0EC9746B"/>
    <w:rsid w:val="144575A6"/>
    <w:rsid w:val="1D54088D"/>
    <w:rsid w:val="228499E1"/>
    <w:rsid w:val="240C3770"/>
    <w:rsid w:val="29753C49"/>
    <w:rsid w:val="3142A246"/>
    <w:rsid w:val="33B01292"/>
    <w:rsid w:val="3998E53B"/>
    <w:rsid w:val="3A548B16"/>
    <w:rsid w:val="3B614C90"/>
    <w:rsid w:val="3E532E01"/>
    <w:rsid w:val="3E85C816"/>
    <w:rsid w:val="3FEEFE62"/>
    <w:rsid w:val="4AB8A056"/>
    <w:rsid w:val="4F5D14BE"/>
    <w:rsid w:val="543085E1"/>
    <w:rsid w:val="5471193F"/>
    <w:rsid w:val="585E7AFB"/>
    <w:rsid w:val="5B82F4B6"/>
    <w:rsid w:val="5C226F69"/>
    <w:rsid w:val="5CE6D76D"/>
    <w:rsid w:val="62999E73"/>
    <w:rsid w:val="64356ED4"/>
    <w:rsid w:val="65D13F35"/>
    <w:rsid w:val="6908DFF7"/>
    <w:rsid w:val="6AA4B058"/>
    <w:rsid w:val="6FE78777"/>
    <w:rsid w:val="7397E83E"/>
    <w:rsid w:val="7A0512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92E4102"/>
  <w15:chartTrackingRefBased/>
  <w15:docId w15:val="{D35DE8B9-2FC2-4335-97F8-0B5506DA9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905F0"/>
    <w:rPr>
      <w:color w:val="0563C1" w:themeColor="hyperlink"/>
      <w:u w:val="single"/>
    </w:rPr>
  </w:style>
  <w:style w:type="character" w:styleId="UnresolvedMention">
    <w:name w:val="Unresolved Mention"/>
    <w:basedOn w:val="DefaultParagraphFont"/>
    <w:uiPriority w:val="99"/>
    <w:semiHidden/>
    <w:unhideWhenUsed/>
    <w:rsid w:val="006905F0"/>
    <w:rPr>
      <w:color w:val="605E5C"/>
      <w:shd w:val="clear" w:color="auto" w:fill="E1DFDD"/>
    </w:rPr>
  </w:style>
  <w:style w:type="paragraph" w:styleId="ListParagraph">
    <w:name w:val="List Paragraph"/>
    <w:basedOn w:val="Normal"/>
    <w:uiPriority w:val="34"/>
    <w:qFormat/>
    <w:rsid w:val="00722482"/>
    <w:pPr>
      <w:ind w:left="720"/>
      <w:contextualSpacing/>
    </w:pPr>
  </w:style>
  <w:style w:type="paragraph" w:styleId="Header">
    <w:name w:val="header"/>
    <w:basedOn w:val="Normal"/>
    <w:link w:val="HeaderChar"/>
    <w:uiPriority w:val="99"/>
    <w:unhideWhenUsed/>
    <w:rsid w:val="008D77DF"/>
    <w:pPr>
      <w:tabs>
        <w:tab w:val="center" w:pos="4680"/>
        <w:tab w:val="right" w:pos="9360"/>
      </w:tabs>
    </w:pPr>
  </w:style>
  <w:style w:type="character" w:customStyle="1" w:styleId="HeaderChar">
    <w:name w:val="Header Char"/>
    <w:basedOn w:val="DefaultParagraphFont"/>
    <w:link w:val="Header"/>
    <w:uiPriority w:val="99"/>
    <w:rsid w:val="008D77DF"/>
  </w:style>
  <w:style w:type="paragraph" w:styleId="Footer">
    <w:name w:val="footer"/>
    <w:basedOn w:val="Normal"/>
    <w:link w:val="FooterChar"/>
    <w:uiPriority w:val="99"/>
    <w:unhideWhenUsed/>
    <w:rsid w:val="008D77DF"/>
    <w:pPr>
      <w:tabs>
        <w:tab w:val="center" w:pos="4680"/>
        <w:tab w:val="right" w:pos="9360"/>
      </w:tabs>
    </w:pPr>
  </w:style>
  <w:style w:type="character" w:customStyle="1" w:styleId="FooterChar">
    <w:name w:val="Footer Char"/>
    <w:basedOn w:val="DefaultParagraphFont"/>
    <w:link w:val="Footer"/>
    <w:uiPriority w:val="99"/>
    <w:rsid w:val="008D77DF"/>
  </w:style>
  <w:style w:type="paragraph" w:styleId="FootnoteText">
    <w:name w:val="footnote text"/>
    <w:basedOn w:val="Normal"/>
    <w:link w:val="FootnoteTextChar"/>
    <w:uiPriority w:val="99"/>
    <w:semiHidden/>
    <w:unhideWhenUsed/>
    <w:rsid w:val="00083C70"/>
    <w:rPr>
      <w:sz w:val="20"/>
      <w:szCs w:val="20"/>
    </w:rPr>
  </w:style>
  <w:style w:type="character" w:customStyle="1" w:styleId="FootnoteTextChar">
    <w:name w:val="Footnote Text Char"/>
    <w:basedOn w:val="DefaultParagraphFont"/>
    <w:link w:val="FootnoteText"/>
    <w:uiPriority w:val="99"/>
    <w:semiHidden/>
    <w:rsid w:val="00083C70"/>
    <w:rPr>
      <w:sz w:val="20"/>
      <w:szCs w:val="20"/>
    </w:rPr>
  </w:style>
  <w:style w:type="character" w:styleId="FootnoteReference">
    <w:name w:val="footnote reference"/>
    <w:basedOn w:val="DefaultParagraphFont"/>
    <w:uiPriority w:val="99"/>
    <w:semiHidden/>
    <w:unhideWhenUsed/>
    <w:rsid w:val="00083C70"/>
    <w:rPr>
      <w:vertAlign w:val="superscript"/>
    </w:rPr>
  </w:style>
  <w:style w:type="character" w:styleId="FollowedHyperlink">
    <w:name w:val="FollowedHyperlink"/>
    <w:basedOn w:val="DefaultParagraphFont"/>
    <w:uiPriority w:val="99"/>
    <w:semiHidden/>
    <w:unhideWhenUsed/>
    <w:rsid w:val="00217819"/>
    <w:rPr>
      <w:color w:val="954F72" w:themeColor="followedHyperlink"/>
      <w:u w:val="single"/>
    </w:rPr>
  </w:style>
  <w:style w:type="character" w:styleId="Emphasis">
    <w:name w:val="Emphasis"/>
    <w:basedOn w:val="DefaultParagraphFont"/>
    <w:uiPriority w:val="20"/>
    <w:qFormat/>
    <w:rsid w:val="00B53B5B"/>
    <w:rPr>
      <w:i/>
      <w:iCs/>
    </w:rPr>
  </w:style>
  <w:style w:type="character" w:styleId="CommentReference">
    <w:name w:val="annotation reference"/>
    <w:basedOn w:val="DefaultParagraphFont"/>
    <w:uiPriority w:val="99"/>
    <w:semiHidden/>
    <w:unhideWhenUsed/>
    <w:rsid w:val="0099585F"/>
    <w:rPr>
      <w:sz w:val="16"/>
      <w:szCs w:val="16"/>
    </w:rPr>
  </w:style>
  <w:style w:type="paragraph" w:styleId="CommentText">
    <w:name w:val="annotation text"/>
    <w:basedOn w:val="Normal"/>
    <w:link w:val="CommentTextChar"/>
    <w:uiPriority w:val="99"/>
    <w:semiHidden/>
    <w:unhideWhenUsed/>
    <w:rsid w:val="0099585F"/>
    <w:rPr>
      <w:sz w:val="20"/>
      <w:szCs w:val="20"/>
    </w:rPr>
  </w:style>
  <w:style w:type="character" w:customStyle="1" w:styleId="CommentTextChar">
    <w:name w:val="Comment Text Char"/>
    <w:basedOn w:val="DefaultParagraphFont"/>
    <w:link w:val="CommentText"/>
    <w:uiPriority w:val="99"/>
    <w:semiHidden/>
    <w:rsid w:val="0099585F"/>
    <w:rPr>
      <w:sz w:val="20"/>
      <w:szCs w:val="20"/>
    </w:rPr>
  </w:style>
  <w:style w:type="paragraph" w:styleId="CommentSubject">
    <w:name w:val="annotation subject"/>
    <w:basedOn w:val="CommentText"/>
    <w:next w:val="CommentText"/>
    <w:link w:val="CommentSubjectChar"/>
    <w:uiPriority w:val="99"/>
    <w:semiHidden/>
    <w:unhideWhenUsed/>
    <w:rsid w:val="0099585F"/>
    <w:rPr>
      <w:b/>
      <w:bCs/>
    </w:rPr>
  </w:style>
  <w:style w:type="character" w:customStyle="1" w:styleId="CommentSubjectChar">
    <w:name w:val="Comment Subject Char"/>
    <w:basedOn w:val="CommentTextChar"/>
    <w:link w:val="CommentSubject"/>
    <w:uiPriority w:val="99"/>
    <w:semiHidden/>
    <w:rsid w:val="0099585F"/>
    <w:rPr>
      <w:b/>
      <w:bCs/>
      <w:sz w:val="20"/>
      <w:szCs w:val="20"/>
    </w:rPr>
  </w:style>
  <w:style w:type="paragraph" w:styleId="Revision">
    <w:name w:val="Revision"/>
    <w:hidden/>
    <w:uiPriority w:val="99"/>
    <w:semiHidden/>
    <w:rsid w:val="001834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nesse@mguidance.com" TargetMode="External"/><Relationship Id="rId13" Type="http://schemas.openxmlformats.org/officeDocument/2006/relationships/hyperlink" Target="mailto:elliott.henigan@nelsonmullins.co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amy.cheng@nelsonmullins.com"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chelle.johnson@nelsonmullins.com" TargetMode="External"/><Relationship Id="rId5" Type="http://schemas.openxmlformats.org/officeDocument/2006/relationships/webSettings" Target="webSettings.xml"/><Relationship Id="rId15" Type="http://schemas.openxmlformats.org/officeDocument/2006/relationships/hyperlink" Target="mailto:jnesse@mguidance.com" TargetMode="External"/><Relationship Id="rId23" Type="http://schemas.openxmlformats.org/officeDocument/2006/relationships/theme" Target="theme/theme1.xml"/><Relationship Id="rId10" Type="http://schemas.openxmlformats.org/officeDocument/2006/relationships/hyperlink" Target="mailto:daniel.shea@nelsonmullins.com"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jnesse@mguidance.com" TargetMode="External"/><Relationship Id="rId14" Type="http://schemas.openxmlformats.org/officeDocument/2006/relationships/hyperlink" Target="mailto:njohnson@spivaklipton.com"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justice.gov/usao-ndga/pr/norcross-business-owners-sentenced-defrauding-cdc" TargetMode="External"/><Relationship Id="rId2" Type="http://schemas.openxmlformats.org/officeDocument/2006/relationships/hyperlink" Target="https://www.dol.gov/newsroom/releases/whd/whd20160802" TargetMode="External"/><Relationship Id="rId1" Type="http://schemas.openxmlformats.org/officeDocument/2006/relationships/hyperlink" Target="https://edlabor.house.gov/imo/media/doc/TownsendTestimony092619.pdf" TargetMode="External"/><Relationship Id="rId6" Type="http://schemas.openxmlformats.org/officeDocument/2006/relationships/hyperlink" Target="https://www.dol.gov/newsroom/releases/whd/whd20211220" TargetMode="External"/><Relationship Id="rId5" Type="http://schemas.openxmlformats.org/officeDocument/2006/relationships/hyperlink" Target="https://www.dol.gov/newsroom/releases/whd/whd20211202" TargetMode="External"/><Relationship Id="rId4" Type="http://schemas.openxmlformats.org/officeDocument/2006/relationships/hyperlink" Target="https://www.dol.gov/newsroom/releases/whd/whd202109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CB1F3F-88F6-4920-BAE1-D7E6762BC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3547</Words>
  <Characters>20223</Characters>
  <Application>Microsoft Office Word</Application>
  <DocSecurity>4</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Alyson Palmer</dc:creator>
  <cp:keywords/>
  <dc:description/>
  <cp:lastModifiedBy>Andrew Siff</cp:lastModifiedBy>
  <cp:revision>2</cp:revision>
  <dcterms:created xsi:type="dcterms:W3CDTF">2022-02-08T16:11:00Z</dcterms:created>
  <dcterms:modified xsi:type="dcterms:W3CDTF">2022-02-08T16:11:00Z</dcterms:modified>
</cp:coreProperties>
</file>